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ЭКСПЕРТНОЕ ЗАКЛЮЧЕНИЕ</w:t>
      </w: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оценке научных и (или) научно-технических результатов, </w:t>
      </w:r>
      <w:r>
        <w:rPr>
          <w:b/>
          <w:bCs/>
          <w:color w:val="000000"/>
          <w:sz w:val="28"/>
          <w:szCs w:val="28"/>
        </w:rPr>
        <w:br/>
        <w:t>государственной научной организации</w:t>
      </w:r>
      <w:r>
        <w:rPr>
          <w:b/>
          <w:bCs/>
          <w:color w:val="000000"/>
          <w:sz w:val="28"/>
          <w:szCs w:val="28"/>
        </w:rPr>
        <w:br/>
        <w:t xml:space="preserve">(в рамках подготовки экспертных заключений об оценке результативности </w:t>
      </w:r>
      <w:r>
        <w:rPr>
          <w:b/>
          <w:bCs/>
          <w:color w:val="000000"/>
          <w:sz w:val="28"/>
          <w:szCs w:val="28"/>
        </w:rPr>
        <w:br/>
        <w:t>деятельности государственных научных организаций)</w:t>
      </w:r>
      <w:r>
        <w:rPr>
          <w:b/>
          <w:bCs/>
          <w:color w:val="000000"/>
          <w:sz w:val="28"/>
          <w:szCs w:val="28"/>
        </w:rPr>
        <w:br/>
      </w: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</w:p>
    <w:p w:rsidR="001C6F61" w:rsidRDefault="001C6F61" w:rsidP="00D505CB">
      <w:pPr>
        <w:jc w:val="center"/>
        <w:rPr>
          <w:b/>
          <w:bCs/>
          <w:color w:val="000000"/>
          <w:sz w:val="28"/>
          <w:szCs w:val="28"/>
        </w:rPr>
      </w:pPr>
    </w:p>
    <w:p w:rsidR="001C6F61" w:rsidRDefault="001C6F61" w:rsidP="00D505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научная организация: ФГБУН Институт металлургии Уральского отделения Российской академии наук</w:t>
      </w:r>
    </w:p>
    <w:p w:rsidR="001C6F61" w:rsidRDefault="001C6F61" w:rsidP="00D505CB">
      <w:pPr>
        <w:rPr>
          <w:color w:val="000000"/>
          <w:sz w:val="28"/>
          <w:szCs w:val="28"/>
        </w:rPr>
      </w:pPr>
    </w:p>
    <w:p w:rsidR="001C6F61" w:rsidRDefault="001C6F61" w:rsidP="00D505CB">
      <w:pPr>
        <w:rPr>
          <w:color w:val="000000"/>
          <w:sz w:val="28"/>
          <w:szCs w:val="28"/>
        </w:rPr>
      </w:pPr>
    </w:p>
    <w:p w:rsidR="001C6F61" w:rsidRDefault="001C6F61" w:rsidP="00D505C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Учредитель научной организации</w:t>
      </w:r>
      <w:r w:rsidRPr="00286FD5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Федеральное агентство научных организаций (ФАНО России)</w:t>
      </w:r>
    </w:p>
    <w:p w:rsidR="001C6F61" w:rsidRDefault="001C6F61" w:rsidP="00D505CB"/>
    <w:p w:rsidR="001C6F61" w:rsidRDefault="001C6F61" w:rsidP="00D505CB"/>
    <w:p w:rsidR="001C6F61" w:rsidRDefault="001C6F61" w:rsidP="00D505CB">
      <w:pPr>
        <w:spacing w:line="360" w:lineRule="auto"/>
        <w:jc w:val="both"/>
        <w:rPr>
          <w:color w:val="000000"/>
          <w:sz w:val="28"/>
          <w:szCs w:val="28"/>
        </w:rPr>
      </w:pPr>
      <w:r w:rsidRPr="00286FD5">
        <w:rPr>
          <w:color w:val="000000"/>
          <w:sz w:val="28"/>
          <w:szCs w:val="28"/>
        </w:rPr>
        <w:t xml:space="preserve">Эксперт: </w:t>
      </w:r>
      <w:r>
        <w:rPr>
          <w:color w:val="000000"/>
          <w:sz w:val="28"/>
          <w:szCs w:val="28"/>
        </w:rPr>
        <w:t>Ремпель Андрей Андреевич</w:t>
      </w:r>
    </w:p>
    <w:p w:rsidR="001C6F61" w:rsidRDefault="001C6F61" w:rsidP="00D505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Ученая степень эксперта: доктор </w:t>
      </w:r>
      <w:r w:rsidR="00EE4B21" w:rsidRPr="00F4437E">
        <w:rPr>
          <w:sz w:val="28"/>
          <w:szCs w:val="28"/>
        </w:rPr>
        <w:t>физико-математических</w:t>
      </w:r>
      <w:r w:rsidRPr="00F4437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наук</w:t>
      </w:r>
    </w:p>
    <w:p w:rsidR="001C6F61" w:rsidRDefault="001C6F61" w:rsidP="00D505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Ученое звание эксперта: член-корреспондент РАН</w:t>
      </w:r>
    </w:p>
    <w:p w:rsidR="001C6F61" w:rsidRPr="00EE4B21" w:rsidRDefault="001C6F61" w:rsidP="00D505CB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Специализации эксперта: химия твердого </w:t>
      </w:r>
      <w:r w:rsidRPr="00CE64C6">
        <w:rPr>
          <w:sz w:val="28"/>
          <w:szCs w:val="28"/>
        </w:rPr>
        <w:t>тела</w:t>
      </w:r>
      <w:r w:rsidR="00EE4B21" w:rsidRPr="00CE64C6">
        <w:rPr>
          <w:sz w:val="28"/>
          <w:szCs w:val="28"/>
        </w:rPr>
        <w:t xml:space="preserve">, физическая </w:t>
      </w:r>
      <w:r w:rsidR="00EE4B21" w:rsidRPr="00F4437E">
        <w:rPr>
          <w:sz w:val="28"/>
          <w:szCs w:val="28"/>
        </w:rPr>
        <w:t>химия, неорганическая химия</w:t>
      </w:r>
    </w:p>
    <w:p w:rsidR="001C6F61" w:rsidRDefault="001C6F61" w:rsidP="00D505CB"/>
    <w:p w:rsidR="001C6F61" w:rsidRDefault="001C6F61" w:rsidP="00D505CB">
      <w:pPr>
        <w:spacing w:line="360" w:lineRule="auto"/>
        <w:rPr>
          <w:color w:val="000000"/>
          <w:sz w:val="28"/>
          <w:szCs w:val="28"/>
        </w:rPr>
      </w:pPr>
    </w:p>
    <w:p w:rsidR="001C6F61" w:rsidRDefault="001C6F61" w:rsidP="00D505CB">
      <w:pPr>
        <w:spacing w:line="360" w:lineRule="auto"/>
        <w:rPr>
          <w:color w:val="000000"/>
          <w:sz w:val="28"/>
          <w:szCs w:val="28"/>
        </w:rPr>
      </w:pPr>
      <w:r w:rsidRPr="00286FD5">
        <w:rPr>
          <w:color w:val="000000"/>
          <w:sz w:val="28"/>
          <w:szCs w:val="28"/>
        </w:rPr>
        <w:t>Дата</w:t>
      </w:r>
      <w:r w:rsidRPr="007D00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поступления материалов на экспертизу: 21.11.2016 г.</w:t>
      </w:r>
    </w:p>
    <w:p w:rsidR="001C6F61" w:rsidRDefault="001C6F61" w:rsidP="00D505CB"/>
    <w:p w:rsidR="001C6F61" w:rsidRDefault="001C6F61" w:rsidP="00D505CB"/>
    <w:p w:rsidR="001C6F61" w:rsidRDefault="001C6F61" w:rsidP="00D505CB"/>
    <w:p w:rsidR="001C6F61" w:rsidRDefault="001C6F61" w:rsidP="00D505CB"/>
    <w:p w:rsidR="001C6F61" w:rsidRDefault="001C6F61" w:rsidP="00D505CB">
      <w:pPr>
        <w:spacing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D06535">
        <w:rPr>
          <w:b/>
          <w:bCs/>
          <w:caps/>
          <w:color w:val="000000"/>
          <w:sz w:val="28"/>
          <w:szCs w:val="28"/>
        </w:rPr>
        <w:lastRenderedPageBreak/>
        <w:t xml:space="preserve">Оценка </w:t>
      </w:r>
      <w:r>
        <w:rPr>
          <w:b/>
          <w:bCs/>
          <w:caps/>
          <w:color w:val="000000"/>
          <w:sz w:val="28"/>
          <w:szCs w:val="28"/>
        </w:rPr>
        <w:t xml:space="preserve">научных и научно-технических результатов деятельности </w:t>
      </w:r>
      <w:r>
        <w:rPr>
          <w:b/>
          <w:bCs/>
          <w:caps/>
          <w:color w:val="000000"/>
          <w:sz w:val="28"/>
          <w:szCs w:val="28"/>
        </w:rPr>
        <w:br/>
      </w:r>
      <w:r w:rsidRPr="00D06535">
        <w:rPr>
          <w:b/>
          <w:bCs/>
          <w:caps/>
          <w:color w:val="000000"/>
          <w:sz w:val="28"/>
          <w:szCs w:val="28"/>
        </w:rPr>
        <w:t xml:space="preserve">научной организации </w:t>
      </w:r>
      <w:r>
        <w:rPr>
          <w:b/>
          <w:bCs/>
          <w:caps/>
          <w:color w:val="000000"/>
          <w:sz w:val="28"/>
          <w:szCs w:val="28"/>
        </w:rPr>
        <w:t>экспертом</w:t>
      </w:r>
    </w:p>
    <w:p w:rsidR="001C6F61" w:rsidRDefault="001C6F61" w:rsidP="00D505CB">
      <w:pPr>
        <w:pStyle w:val="ListParagraph1"/>
        <w:ind w:left="0"/>
        <w:jc w:val="both"/>
        <w:rPr>
          <w:b/>
          <w:bCs/>
          <w:caps/>
          <w:color w:val="000000"/>
          <w:sz w:val="28"/>
          <w:szCs w:val="28"/>
        </w:rPr>
      </w:pPr>
    </w:p>
    <w:p w:rsidR="001C6F61" w:rsidRPr="00113761" w:rsidRDefault="001C6F61" w:rsidP="00D505CB">
      <w:pPr>
        <w:pStyle w:val="ListParagraph1"/>
        <w:ind w:left="0"/>
        <w:jc w:val="both"/>
        <w:rPr>
          <w:b/>
          <w:bCs/>
          <w:caps/>
          <w:color w:val="000000"/>
          <w:sz w:val="28"/>
          <w:szCs w:val="28"/>
        </w:rPr>
      </w:pPr>
    </w:p>
    <w:p w:rsidR="001C6F61" w:rsidRPr="00677568" w:rsidRDefault="001C6F61" w:rsidP="00DF5C3C">
      <w:pPr>
        <w:pStyle w:val="ListParagraph1"/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у</w:t>
      </w:r>
      <w:r w:rsidRPr="00045D7C">
        <w:rPr>
          <w:color w:val="000000"/>
          <w:sz w:val="28"/>
          <w:szCs w:val="28"/>
        </w:rPr>
        <w:t>ровень</w:t>
      </w:r>
      <w:r>
        <w:rPr>
          <w:color w:val="000000"/>
          <w:sz w:val="28"/>
          <w:szCs w:val="28"/>
        </w:rPr>
        <w:t xml:space="preserve">, масштабность и новизну </w:t>
      </w:r>
      <w:r w:rsidRPr="00045D7C">
        <w:rPr>
          <w:color w:val="000000"/>
          <w:sz w:val="28"/>
          <w:szCs w:val="28"/>
        </w:rPr>
        <w:t>научных результатов</w:t>
      </w:r>
      <w:r>
        <w:rPr>
          <w:color w:val="000000"/>
          <w:sz w:val="28"/>
          <w:szCs w:val="28"/>
        </w:rPr>
        <w:t xml:space="preserve"> научного исследования</w:t>
      </w:r>
      <w:r w:rsidRPr="00045D7C">
        <w:rPr>
          <w:color w:val="000000"/>
          <w:sz w:val="28"/>
          <w:szCs w:val="28"/>
        </w:rPr>
        <w:t xml:space="preserve"> (для каждого научного направления отдельно)</w:t>
      </w:r>
      <w:r>
        <w:rPr>
          <w:color w:val="000000"/>
          <w:sz w:val="28"/>
          <w:szCs w:val="28"/>
        </w:rPr>
        <w:t>.</w:t>
      </w:r>
    </w:p>
    <w:tbl>
      <w:tblPr>
        <w:tblW w:w="15134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438"/>
        <w:gridCol w:w="1559"/>
        <w:gridCol w:w="1559"/>
        <w:gridCol w:w="1276"/>
        <w:gridCol w:w="1559"/>
        <w:gridCol w:w="1559"/>
        <w:gridCol w:w="4376"/>
      </w:tblGrid>
      <w:tr w:rsidR="001C6F61">
        <w:tc>
          <w:tcPr>
            <w:tcW w:w="1808" w:type="dxa"/>
            <w:vMerge w:val="restart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8950" w:type="dxa"/>
            <w:gridSpan w:val="6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jc w:val="center"/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CF7FAA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4376" w:type="dxa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jc w:val="center"/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1C6F61">
        <w:tc>
          <w:tcPr>
            <w:tcW w:w="1808" w:type="dxa"/>
            <w:vMerge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Полученные результаты превосходят мировой уровень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Полученные результаты относятся к наиболее значимым в Российской Федерации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Полученные результаты  соответствуют мировому уровню</w:t>
            </w:r>
          </w:p>
        </w:tc>
        <w:tc>
          <w:tcPr>
            <w:tcW w:w="127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Имеются результаты разного уровня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Полученные результаты ниже среднего уровня научного развития </w:t>
            </w:r>
            <w:r w:rsidRPr="00CF7FAA">
              <w:rPr>
                <w:color w:val="000000"/>
                <w:sz w:val="20"/>
                <w:szCs w:val="20"/>
              </w:rPr>
              <w:br/>
              <w:t xml:space="preserve">в исследуемой области 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Оценить </w:t>
            </w:r>
            <w:r w:rsidRPr="00CF7FAA">
              <w:rPr>
                <w:color w:val="000000"/>
                <w:sz w:val="20"/>
                <w:szCs w:val="20"/>
              </w:rPr>
              <w:br/>
              <w:t xml:space="preserve">не представляется возможным </w:t>
            </w:r>
          </w:p>
        </w:tc>
        <w:tc>
          <w:tcPr>
            <w:tcW w:w="43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</w:tr>
      <w:tr w:rsidR="001C6F61">
        <w:tc>
          <w:tcPr>
            <w:tcW w:w="1808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Строение и физико-химические свойства металлических и оксидных расплавов и твердых растворов, разработка теории конденсированного состояния вещества</w:t>
            </w:r>
          </w:p>
        </w:tc>
        <w:tc>
          <w:tcPr>
            <w:tcW w:w="1438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ind w:left="15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Полученные результаты  соответствуют мировому уровню</w:t>
            </w: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4376" w:type="dxa"/>
          </w:tcPr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1. Предложен критерий, позволяющий предсказывать образование однокомпонентных квазикристаллов в металлических, молекулярных и коллоидных системах по двум структурным параметрам жидкой фазы:  отношению эффективных межчастичных расстояний (длин связей) и концентрации этих связей. Результаты работы могут быть использованы для прогнозирования симметрии твердых фаз по результатам дифракционных исследований жидкостей. 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2. Получены новые данные, направленные на поиск в системах РЗМ-Mn-O перспективных функциональных материалов, обладающих </w:t>
            </w:r>
            <w:r w:rsidR="00D21645" w:rsidRPr="00F4437E">
              <w:rPr>
                <w:sz w:val="20"/>
                <w:szCs w:val="20"/>
              </w:rPr>
              <w:t>особыми</w:t>
            </w:r>
            <w:r w:rsidRPr="00CF7FAA">
              <w:rPr>
                <w:sz w:val="20"/>
                <w:szCs w:val="20"/>
              </w:rPr>
              <w:t xml:space="preserve"> магниторезистивными и каталитическими свойствами.  Построена фазовая диаграмма системы Pr-Mn-O в координатах “давление кислорода – температура – состав”, определены термодинамические характеристики реакций диссоциации и образования из простых оксидов </w:t>
            </w:r>
            <w:r w:rsidRPr="00CF7FAA">
              <w:rPr>
                <w:sz w:val="20"/>
                <w:szCs w:val="20"/>
              </w:rPr>
              <w:lastRenderedPageBreak/>
              <w:t>соединений PrMnO</w:t>
            </w:r>
            <w:r w:rsidRPr="00CF7FAA">
              <w:rPr>
                <w:sz w:val="20"/>
                <w:szCs w:val="20"/>
                <w:vertAlign w:val="subscript"/>
              </w:rPr>
              <w:t xml:space="preserve">3 </w:t>
            </w:r>
            <w:r w:rsidRPr="00CF7FAA">
              <w:rPr>
                <w:sz w:val="20"/>
                <w:szCs w:val="20"/>
              </w:rPr>
              <w:t>иPrMn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5</w:t>
            </w:r>
            <w:r w:rsidRPr="00CF7FAA">
              <w:rPr>
                <w:sz w:val="20"/>
                <w:szCs w:val="20"/>
              </w:rPr>
              <w:t xml:space="preserve">.Результаты исследования позволяют проводить направленный синтез манганитов празеодима с </w:t>
            </w:r>
            <w:r w:rsidR="00D21645" w:rsidRPr="00F4437E">
              <w:rPr>
                <w:sz w:val="20"/>
                <w:szCs w:val="20"/>
              </w:rPr>
              <w:t>заланными</w:t>
            </w:r>
            <w:r w:rsidRPr="00F4437E">
              <w:rPr>
                <w:sz w:val="20"/>
                <w:szCs w:val="20"/>
              </w:rPr>
              <w:t xml:space="preserve"> </w:t>
            </w:r>
            <w:r w:rsidRPr="00CF7FAA">
              <w:rPr>
                <w:sz w:val="20"/>
                <w:szCs w:val="20"/>
              </w:rPr>
              <w:t>составом и свойствами.</w:t>
            </w:r>
          </w:p>
          <w:p w:rsidR="001C6F61" w:rsidRPr="0017717F" w:rsidRDefault="001C6F61" w:rsidP="007D005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Р</w:t>
            </w:r>
            <w:r w:rsidRPr="00CF7FAA">
              <w:rPr>
                <w:sz w:val="20"/>
                <w:szCs w:val="20"/>
              </w:rPr>
              <w:t>ас</w:t>
            </w:r>
            <w:r>
              <w:rPr>
                <w:sz w:val="20"/>
                <w:szCs w:val="20"/>
              </w:rPr>
              <w:t>с</w:t>
            </w:r>
            <w:r w:rsidRPr="00CF7FAA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</w:t>
            </w:r>
            <w:r w:rsidRPr="00CF7FAA"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</w:rPr>
              <w:t>ны</w:t>
            </w:r>
            <w:r w:rsidRPr="00CF7FAA">
              <w:rPr>
                <w:sz w:val="20"/>
                <w:szCs w:val="20"/>
              </w:rPr>
              <w:t xml:space="preserve"> термодинамически</w:t>
            </w:r>
            <w:r>
              <w:rPr>
                <w:sz w:val="20"/>
                <w:szCs w:val="20"/>
              </w:rPr>
              <w:t>е</w:t>
            </w:r>
            <w:r w:rsidRPr="00CF7FAA">
              <w:rPr>
                <w:sz w:val="20"/>
                <w:szCs w:val="20"/>
              </w:rPr>
              <w:t xml:space="preserve"> свойств</w:t>
            </w:r>
            <w:r>
              <w:rPr>
                <w:sz w:val="20"/>
                <w:szCs w:val="20"/>
              </w:rPr>
              <w:t>а</w:t>
            </w:r>
            <w:r w:rsidRPr="00CF7FAA">
              <w:rPr>
                <w:sz w:val="20"/>
                <w:szCs w:val="20"/>
              </w:rPr>
              <w:t xml:space="preserve"> бинарных расплавов щелочных металлов.</w:t>
            </w:r>
            <w:r>
              <w:rPr>
                <w:sz w:val="20"/>
                <w:szCs w:val="20"/>
              </w:rPr>
              <w:t xml:space="preserve"> Для расчетов использовался м</w:t>
            </w:r>
            <w:r w:rsidRPr="00CF7FAA">
              <w:rPr>
                <w:sz w:val="20"/>
                <w:szCs w:val="20"/>
              </w:rPr>
              <w:t>етод Уикса-Чандлера-Андерсена (</w:t>
            </w:r>
            <w:r w:rsidRPr="00CF7FAA">
              <w:rPr>
                <w:sz w:val="20"/>
                <w:szCs w:val="20"/>
                <w:lang w:val="en-US"/>
              </w:rPr>
              <w:t>WCA</w:t>
            </w:r>
            <w:r w:rsidRPr="00CF7FAA">
              <w:rPr>
                <w:sz w:val="20"/>
                <w:szCs w:val="20"/>
              </w:rPr>
              <w:t>) термодинамической теории возмущений (ТТВ) в сочетании с версией локального модельного псевдопотенциала</w:t>
            </w:r>
            <w:r w:rsidR="00F4437E" w:rsidRPr="00F4437E">
              <w:rPr>
                <w:sz w:val="20"/>
                <w:szCs w:val="20"/>
              </w:rPr>
              <w:t xml:space="preserve"> </w:t>
            </w:r>
            <w:r w:rsidRPr="00CF7FAA">
              <w:rPr>
                <w:sz w:val="20"/>
                <w:szCs w:val="20"/>
              </w:rPr>
              <w:t>Анималу-Хейне</w:t>
            </w:r>
            <w:r>
              <w:rPr>
                <w:sz w:val="20"/>
                <w:szCs w:val="20"/>
              </w:rPr>
              <w:t>.</w:t>
            </w:r>
            <w:r w:rsidRPr="00CF7FAA">
              <w:rPr>
                <w:sz w:val="20"/>
                <w:szCs w:val="20"/>
              </w:rPr>
              <w:t xml:space="preserve"> Получено улучшение сходимости с экспериментом результатов расчета теплоты смешения эквиатомных расплавов </w:t>
            </w:r>
            <w:r w:rsidRPr="00CF7FAA">
              <w:rPr>
                <w:sz w:val="20"/>
                <w:szCs w:val="20"/>
                <w:lang w:val="en-US"/>
              </w:rPr>
              <w:t>Na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K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Na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Rb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Na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Cs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K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Rb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K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Cs</w:t>
            </w:r>
            <w:r w:rsidRPr="00CF7FAA">
              <w:rPr>
                <w:sz w:val="20"/>
                <w:szCs w:val="20"/>
              </w:rPr>
              <w:t xml:space="preserve"> и </w:t>
            </w:r>
            <w:r w:rsidRPr="00CF7FAA">
              <w:rPr>
                <w:sz w:val="20"/>
                <w:szCs w:val="20"/>
                <w:lang w:val="en-US"/>
              </w:rPr>
              <w:t>Rb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Cs</w:t>
            </w:r>
            <w:r w:rsidRPr="00CF7FAA">
              <w:rPr>
                <w:sz w:val="20"/>
                <w:szCs w:val="20"/>
              </w:rPr>
              <w:t>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D2164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4. Методом электронной спектроскопии в натриевоборатных расплавах, содержащих</w:t>
            </w:r>
            <w:r w:rsidR="00F4437E" w:rsidRPr="00F443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механоактивированные</w:t>
            </w:r>
            <w:r w:rsidRPr="00CF7FAA">
              <w:rPr>
                <w:sz w:val="20"/>
                <w:szCs w:val="20"/>
              </w:rPr>
              <w:t xml:space="preserve"> оксиды РЗЭ(</w:t>
            </w:r>
            <w:r w:rsidRPr="00CF7FAA">
              <w:rPr>
                <w:sz w:val="20"/>
                <w:szCs w:val="20"/>
                <w:lang w:val="en-US"/>
              </w:rPr>
              <w:t>La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Ce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Pr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Nd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</w:rPr>
              <w:t xml:space="preserve">), найдены </w:t>
            </w:r>
            <w:r w:rsidR="00D21645" w:rsidRPr="00F4437E">
              <w:rPr>
                <w:sz w:val="20"/>
                <w:szCs w:val="20"/>
              </w:rPr>
              <w:t xml:space="preserve">концентрационные (отношение </w:t>
            </w:r>
            <w:r w:rsidR="00D21645" w:rsidRPr="00F4437E">
              <w:rPr>
                <w:sz w:val="20"/>
                <w:szCs w:val="20"/>
                <w:lang w:val="en-US"/>
              </w:rPr>
              <w:t>Na</w:t>
            </w:r>
            <w:r w:rsidR="00D21645" w:rsidRPr="00F4437E">
              <w:rPr>
                <w:sz w:val="20"/>
                <w:szCs w:val="20"/>
                <w:vertAlign w:val="subscript"/>
              </w:rPr>
              <w:t>2</w:t>
            </w:r>
            <w:r w:rsidR="00D21645" w:rsidRPr="00F4437E">
              <w:rPr>
                <w:sz w:val="20"/>
                <w:szCs w:val="20"/>
                <w:lang w:val="en-US"/>
              </w:rPr>
              <w:t>O</w:t>
            </w:r>
            <w:r w:rsidR="00D21645" w:rsidRPr="00F4437E">
              <w:rPr>
                <w:sz w:val="20"/>
                <w:szCs w:val="20"/>
              </w:rPr>
              <w:t xml:space="preserve"> к </w:t>
            </w:r>
            <w:r w:rsidR="00D21645" w:rsidRPr="00F4437E">
              <w:rPr>
                <w:sz w:val="20"/>
                <w:szCs w:val="20"/>
                <w:lang w:val="en-US"/>
              </w:rPr>
              <w:t>B</w:t>
            </w:r>
            <w:r w:rsidR="00D21645" w:rsidRPr="00F4437E">
              <w:rPr>
                <w:sz w:val="20"/>
                <w:szCs w:val="20"/>
                <w:vertAlign w:val="subscript"/>
              </w:rPr>
              <w:t>2</w:t>
            </w:r>
            <w:r w:rsidR="00D21645" w:rsidRPr="00F4437E">
              <w:rPr>
                <w:sz w:val="20"/>
                <w:szCs w:val="20"/>
                <w:lang w:val="en-US"/>
              </w:rPr>
              <w:t>O</w:t>
            </w:r>
            <w:r w:rsidR="00D21645" w:rsidRPr="00F4437E">
              <w:rPr>
                <w:sz w:val="20"/>
                <w:szCs w:val="20"/>
                <w:vertAlign w:val="subscript"/>
              </w:rPr>
              <w:t>3</w:t>
            </w:r>
            <w:r w:rsidR="00D21645" w:rsidRPr="00F4437E">
              <w:rPr>
                <w:sz w:val="20"/>
                <w:szCs w:val="20"/>
              </w:rPr>
              <w:t xml:space="preserve">) </w:t>
            </w:r>
            <w:r w:rsidRPr="00CF7FAA">
              <w:rPr>
                <w:sz w:val="20"/>
                <w:szCs w:val="20"/>
              </w:rPr>
              <w:t>циклические изменения координационного числа атомов бора</w:t>
            </w:r>
            <w:r w:rsidR="00D21645" w:rsidRPr="00D21645">
              <w:rPr>
                <w:sz w:val="20"/>
                <w:szCs w:val="20"/>
              </w:rPr>
              <w:t xml:space="preserve"> (</w:t>
            </w:r>
            <w:r w:rsidR="00D21645" w:rsidRPr="00F4437E">
              <w:rPr>
                <w:sz w:val="20"/>
                <w:szCs w:val="20"/>
              </w:rPr>
              <w:t>в пределах от 3 до 4</w:t>
            </w:r>
            <w:r w:rsidR="00D21645" w:rsidRPr="00D21645">
              <w:rPr>
                <w:sz w:val="20"/>
                <w:szCs w:val="20"/>
              </w:rPr>
              <w:t>)</w:t>
            </w:r>
            <w:r w:rsidRPr="00CF7FAA">
              <w:rPr>
                <w:sz w:val="20"/>
                <w:szCs w:val="20"/>
              </w:rPr>
              <w:t xml:space="preserve">. </w:t>
            </w:r>
            <w:r w:rsidR="00D21645" w:rsidRPr="00F4437E">
              <w:rPr>
                <w:sz w:val="20"/>
                <w:szCs w:val="20"/>
              </w:rPr>
              <w:t>Измерены вязкость, электропроводность, поверхностное натяжение и плотность расплавов</w:t>
            </w:r>
            <w:r>
              <w:rPr>
                <w:sz w:val="20"/>
                <w:szCs w:val="20"/>
              </w:rPr>
              <w:t>.</w:t>
            </w:r>
            <w:r w:rsidRPr="00CF7FAA">
              <w:rPr>
                <w:sz w:val="20"/>
                <w:szCs w:val="20"/>
              </w:rPr>
              <w:t xml:space="preserve"> Показано, что введение оксида натрия значительно ускоряет процессы получения </w:t>
            </w:r>
            <w:r>
              <w:rPr>
                <w:sz w:val="20"/>
                <w:szCs w:val="20"/>
              </w:rPr>
              <w:t xml:space="preserve">боратных </w:t>
            </w:r>
            <w:r w:rsidRPr="00CF7FAA">
              <w:rPr>
                <w:sz w:val="20"/>
                <w:szCs w:val="20"/>
              </w:rPr>
              <w:t>расплавов со структурной и химической однородностью и повышает возможность их применения в технологии электрохимического микролегирования РЗЭ при получении функциональных материалов (стекол, флюсов</w:t>
            </w:r>
            <w:r>
              <w:rPr>
                <w:sz w:val="20"/>
                <w:szCs w:val="20"/>
              </w:rPr>
              <w:t>,</w:t>
            </w:r>
            <w:r w:rsidRPr="00CF7FAA">
              <w:rPr>
                <w:sz w:val="20"/>
                <w:szCs w:val="20"/>
              </w:rPr>
              <w:t xml:space="preserve"> монокристаллов).</w:t>
            </w:r>
          </w:p>
        </w:tc>
      </w:tr>
      <w:tr w:rsidR="001C6F61" w:rsidRPr="007A7F0D">
        <w:tc>
          <w:tcPr>
            <w:tcW w:w="1808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Термодинамика, кинетика и механизм металлургических реакций</w:t>
            </w:r>
          </w:p>
        </w:tc>
        <w:tc>
          <w:tcPr>
            <w:tcW w:w="1438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ind w:left="15"/>
              <w:jc w:val="both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Полученные результаты относятся к наиболее значимым в Российской Федерации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1C6F61" w:rsidRPr="00D505CB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</w:t>
            </w:r>
            <w:r w:rsidRPr="00CF7FAA">
              <w:rPr>
                <w:sz w:val="20"/>
                <w:szCs w:val="20"/>
              </w:rPr>
              <w:t xml:space="preserve">редложена новая модель, устанавливающая зависимость влагостойкости сверхпроводников </w:t>
            </w:r>
            <w:r w:rsidRPr="00CF7FAA">
              <w:rPr>
                <w:sz w:val="20"/>
                <w:szCs w:val="20"/>
                <w:lang w:val="en-US"/>
              </w:rPr>
              <w:t>RBa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Cu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6+</w:t>
            </w:r>
            <w:r w:rsidRPr="00CF7FAA">
              <w:rPr>
                <w:sz w:val="20"/>
                <w:szCs w:val="20"/>
                <w:vertAlign w:val="subscript"/>
                <w:lang w:val="en-US"/>
              </w:rPr>
              <w:sym w:font="Symbol" w:char="F064"/>
            </w:r>
            <w:r w:rsidRPr="00CF7FAA">
              <w:rPr>
                <w:sz w:val="20"/>
                <w:szCs w:val="20"/>
              </w:rPr>
              <w:t xml:space="preserve"> (</w:t>
            </w:r>
            <w:r w:rsidRPr="00CF7FAA">
              <w:rPr>
                <w:sz w:val="20"/>
                <w:szCs w:val="20"/>
                <w:lang w:val="en-US"/>
              </w:rPr>
              <w:t>R</w:t>
            </w:r>
            <w:r w:rsidRPr="00CF7FAA">
              <w:rPr>
                <w:sz w:val="20"/>
                <w:szCs w:val="20"/>
              </w:rPr>
              <w:t xml:space="preserve"> – редкоземельный элемент)от природы </w:t>
            </w:r>
            <w:r w:rsidRPr="00CF7FAA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.Установлено, что н</w:t>
            </w:r>
            <w:r w:rsidRPr="00CF7FAA">
              <w:rPr>
                <w:sz w:val="20"/>
                <w:szCs w:val="20"/>
              </w:rPr>
              <w:t>аибольш</w:t>
            </w:r>
            <w:r>
              <w:rPr>
                <w:sz w:val="20"/>
                <w:szCs w:val="20"/>
              </w:rPr>
              <w:t>ей</w:t>
            </w:r>
            <w:r w:rsidRPr="00CF7FAA">
              <w:rPr>
                <w:sz w:val="20"/>
                <w:szCs w:val="20"/>
              </w:rPr>
              <w:t xml:space="preserve"> устойчивость</w:t>
            </w:r>
            <w:r>
              <w:rPr>
                <w:sz w:val="20"/>
                <w:szCs w:val="20"/>
              </w:rPr>
              <w:t>ю</w:t>
            </w:r>
            <w:r w:rsidRPr="00CF7FAA">
              <w:rPr>
                <w:sz w:val="20"/>
                <w:szCs w:val="20"/>
              </w:rPr>
              <w:t xml:space="preserve"> к воздействию влаги среди других представителей </w:t>
            </w:r>
            <w:r w:rsidRPr="00CF7FAA">
              <w:rPr>
                <w:sz w:val="20"/>
                <w:szCs w:val="20"/>
                <w:lang w:val="en-US"/>
              </w:rPr>
              <w:t>RBa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Cu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6+</w:t>
            </w:r>
            <w:r w:rsidRPr="00CF7FAA">
              <w:rPr>
                <w:sz w:val="20"/>
                <w:szCs w:val="20"/>
                <w:vertAlign w:val="subscript"/>
                <w:lang w:val="en-US"/>
              </w:rPr>
              <w:sym w:font="Symbol" w:char="F064"/>
            </w:r>
            <w:r w:rsidRPr="00CF7FAA">
              <w:rPr>
                <w:sz w:val="20"/>
                <w:szCs w:val="20"/>
              </w:rPr>
              <w:t xml:space="preserve"> и максимально высоки</w:t>
            </w:r>
            <w:r>
              <w:rPr>
                <w:sz w:val="20"/>
                <w:szCs w:val="20"/>
              </w:rPr>
              <w:t>м</w:t>
            </w:r>
            <w:r w:rsidRPr="00CF7FAA">
              <w:rPr>
                <w:sz w:val="20"/>
                <w:szCs w:val="20"/>
              </w:rPr>
              <w:t xml:space="preserve"> уровн</w:t>
            </w:r>
            <w:r>
              <w:rPr>
                <w:sz w:val="20"/>
                <w:szCs w:val="20"/>
              </w:rPr>
              <w:t>ем</w:t>
            </w:r>
            <w:r w:rsidRPr="00CF7FAA">
              <w:rPr>
                <w:sz w:val="20"/>
                <w:szCs w:val="20"/>
              </w:rPr>
              <w:t xml:space="preserve"> параметров сверхпроводимости </w:t>
            </w:r>
            <w:r>
              <w:rPr>
                <w:sz w:val="20"/>
                <w:szCs w:val="20"/>
              </w:rPr>
              <w:t xml:space="preserve">обладает </w:t>
            </w:r>
            <w:r w:rsidRPr="00CF7FAA">
              <w:rPr>
                <w:sz w:val="20"/>
                <w:szCs w:val="20"/>
                <w:lang w:val="en-US"/>
              </w:rPr>
              <w:t>DyBa</w:t>
            </w:r>
            <w:r w:rsidRPr="00CF7FAA">
              <w:rPr>
                <w:sz w:val="20"/>
                <w:szCs w:val="20"/>
                <w:vertAlign w:val="subscript"/>
              </w:rPr>
              <w:t>2</w:t>
            </w:r>
            <w:r w:rsidRPr="00CF7FAA">
              <w:rPr>
                <w:sz w:val="20"/>
                <w:szCs w:val="20"/>
                <w:lang w:val="en-US"/>
              </w:rPr>
              <w:t>Cu</w:t>
            </w:r>
            <w:r w:rsidRPr="00CF7FAA">
              <w:rPr>
                <w:sz w:val="20"/>
                <w:szCs w:val="20"/>
                <w:vertAlign w:val="subscript"/>
              </w:rPr>
              <w:t>3</w:t>
            </w:r>
            <w:r w:rsidRPr="00CF7FAA">
              <w:rPr>
                <w:sz w:val="20"/>
                <w:szCs w:val="20"/>
                <w:lang w:val="en-US"/>
              </w:rPr>
              <w:t>O</w:t>
            </w:r>
            <w:r w:rsidRPr="00CF7FAA">
              <w:rPr>
                <w:sz w:val="20"/>
                <w:szCs w:val="20"/>
                <w:vertAlign w:val="subscript"/>
              </w:rPr>
              <w:t>6+</w:t>
            </w:r>
            <w:r w:rsidRPr="00CF7FAA">
              <w:rPr>
                <w:sz w:val="20"/>
                <w:szCs w:val="20"/>
                <w:vertAlign w:val="subscript"/>
                <w:lang w:val="en-US"/>
              </w:rPr>
              <w:sym w:font="Symbol" w:char="F064"/>
            </w:r>
            <w:r>
              <w:rPr>
                <w:sz w:val="20"/>
                <w:szCs w:val="20"/>
              </w:rPr>
              <w:t xml:space="preserve">, что </w:t>
            </w:r>
            <w:r w:rsidRPr="00CF7FAA">
              <w:rPr>
                <w:sz w:val="20"/>
                <w:szCs w:val="20"/>
              </w:rPr>
              <w:t>позволя</w:t>
            </w:r>
            <w:r>
              <w:rPr>
                <w:sz w:val="20"/>
                <w:szCs w:val="20"/>
              </w:rPr>
              <w:t>е</w:t>
            </w:r>
            <w:r w:rsidRPr="00CF7FAA">
              <w:rPr>
                <w:sz w:val="20"/>
                <w:szCs w:val="20"/>
              </w:rPr>
              <w:t xml:space="preserve">т рекомендовать </w:t>
            </w:r>
            <w:r>
              <w:rPr>
                <w:sz w:val="20"/>
                <w:szCs w:val="20"/>
              </w:rPr>
              <w:t xml:space="preserve">его </w:t>
            </w:r>
            <w:r w:rsidRPr="00CF7FAA">
              <w:rPr>
                <w:sz w:val="20"/>
                <w:szCs w:val="20"/>
              </w:rPr>
              <w:t xml:space="preserve">для  </w:t>
            </w:r>
            <w:r w:rsidRPr="00CF7FAA">
              <w:rPr>
                <w:sz w:val="20"/>
                <w:szCs w:val="20"/>
              </w:rPr>
              <w:lastRenderedPageBreak/>
              <w:t>практического использования.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D505CB" w:rsidRDefault="001C6F61" w:rsidP="007D0057">
            <w:pPr>
              <w:rPr>
                <w:sz w:val="20"/>
                <w:szCs w:val="20"/>
              </w:rPr>
            </w:pPr>
            <w:r w:rsidRPr="00D505CB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Разработано диалоговое программное обеспечение для моделирования затвердевания многокомпонентных стальных расплавов на основе теории квазиравновесной двухфазной зоны и химического равновесия между компонентами расплава и продуктами химических реакций.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3.</w:t>
            </w:r>
            <w:r w:rsidRPr="00CF7FAA">
              <w:rPr>
                <w:color w:val="000000"/>
                <w:sz w:val="20"/>
                <w:szCs w:val="20"/>
              </w:rPr>
              <w:t>Обоснован выбор способа</w:t>
            </w:r>
            <w:r w:rsidRPr="00CF7FA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F7FAA">
              <w:rPr>
                <w:color w:val="000000"/>
                <w:sz w:val="20"/>
                <w:szCs w:val="20"/>
              </w:rPr>
              <w:t> введения </w:t>
            </w:r>
            <w:r w:rsidRPr="00CF7FA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Na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F7FAA">
              <w:rPr>
                <w:color w:val="000000"/>
                <w:sz w:val="20"/>
                <w:szCs w:val="20"/>
              </w:rPr>
              <w:t>в сульфидный (файнштейны) расплав, разработана методика грануляции </w:t>
            </w:r>
            <w:r w:rsidRPr="00CF7FA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F7FAA">
              <w:rPr>
                <w:color w:val="000000"/>
                <w:sz w:val="20"/>
                <w:szCs w:val="20"/>
              </w:rPr>
              <w:t>расплавов системы</w:t>
            </w:r>
            <w:r w:rsidRPr="00CF7FA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Ni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</w:rPr>
              <w:t>–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Cu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color w:val="000000"/>
                <w:sz w:val="20"/>
                <w:szCs w:val="20"/>
              </w:rPr>
              <w:t>–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FeS</w:t>
            </w:r>
            <w:r w:rsidRPr="00CF7FAA">
              <w:rPr>
                <w:color w:val="000000"/>
                <w:sz w:val="20"/>
                <w:szCs w:val="20"/>
              </w:rPr>
              <w:t>–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Na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color w:val="000000"/>
                <w:sz w:val="20"/>
                <w:szCs w:val="20"/>
              </w:rPr>
              <w:t xml:space="preserve">. Определен фазовый состав гранул: твердый раствор на основе 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Ni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</w:rPr>
              <w:t xml:space="preserve">, тиосульфат 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Cu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color w:val="000000"/>
                <w:sz w:val="20"/>
                <w:szCs w:val="20"/>
              </w:rPr>
              <w:t>*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Na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ScCu</w:t>
            </w:r>
            <w:r w:rsidRPr="00CF7FAA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CF7FAA">
              <w:rPr>
                <w:color w:val="000000"/>
                <w:sz w:val="20"/>
                <w:szCs w:val="20"/>
                <w:lang w:val="en-US"/>
              </w:rPr>
              <w:t>S</w:t>
            </w:r>
            <w:r w:rsidRPr="00CF7FAA">
              <w:rPr>
                <w:color w:val="000000"/>
                <w:sz w:val="20"/>
                <w:szCs w:val="20"/>
              </w:rPr>
              <w:t xml:space="preserve"> и металл. </w:t>
            </w:r>
            <w:r>
              <w:rPr>
                <w:color w:val="000000"/>
                <w:sz w:val="20"/>
                <w:szCs w:val="20"/>
              </w:rPr>
              <w:t>Установлено, что э</w:t>
            </w:r>
            <w:r w:rsidRPr="00CF7FAA">
              <w:rPr>
                <w:color w:val="000000"/>
                <w:sz w:val="20"/>
                <w:szCs w:val="20"/>
              </w:rPr>
              <w:t>лектролиз гранулированного медно-никелевого файнштейна протекает с образованием катодного порошка меди и  серосульфидного шлама, содержащего более 70 % элементной серы.</w:t>
            </w:r>
          </w:p>
        </w:tc>
      </w:tr>
      <w:tr w:rsidR="001C6F61" w:rsidRPr="007A7F0D">
        <w:tc>
          <w:tcPr>
            <w:tcW w:w="1808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Научные и технико-экономические основы комплексного использования полиметаллического минерального сырья и техногенных отходов с решением экологических проблем</w:t>
            </w:r>
          </w:p>
        </w:tc>
        <w:tc>
          <w:tcPr>
            <w:tcW w:w="1438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center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Полученные результаты относятся к наиболее значимым в Российской Федерации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6" w:type="dxa"/>
          </w:tcPr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1. В целях повышения производительности доменного передела железорудного сырья Качканарского горнообогатительного комбината</w:t>
            </w:r>
            <w:r>
              <w:rPr>
                <w:sz w:val="20"/>
                <w:szCs w:val="20"/>
              </w:rPr>
              <w:t xml:space="preserve"> э</w:t>
            </w:r>
            <w:r w:rsidRPr="00CF7FAA">
              <w:rPr>
                <w:sz w:val="20"/>
                <w:szCs w:val="20"/>
              </w:rPr>
              <w:t>кспериментально</w:t>
            </w:r>
            <w:r>
              <w:rPr>
                <w:sz w:val="20"/>
                <w:szCs w:val="20"/>
              </w:rPr>
              <w:t xml:space="preserve"> определены </w:t>
            </w:r>
            <w:r w:rsidRPr="00CF7FAA">
              <w:rPr>
                <w:sz w:val="20"/>
                <w:szCs w:val="20"/>
              </w:rPr>
              <w:t>оптимальные величины основности титаномагнетитовых окатышей</w:t>
            </w:r>
            <w:r>
              <w:rPr>
                <w:sz w:val="20"/>
                <w:szCs w:val="20"/>
              </w:rPr>
              <w:t>.У</w:t>
            </w:r>
            <w:r w:rsidRPr="00CF7FAA">
              <w:rPr>
                <w:sz w:val="20"/>
                <w:szCs w:val="20"/>
              </w:rPr>
              <w:t xml:space="preserve">становлено,  что для изучаемого вида сырья </w:t>
            </w:r>
            <w:r>
              <w:rPr>
                <w:sz w:val="20"/>
                <w:szCs w:val="20"/>
              </w:rPr>
              <w:t xml:space="preserve">при </w:t>
            </w:r>
            <w:r w:rsidRPr="00F4437E">
              <w:rPr>
                <w:sz w:val="20"/>
                <w:szCs w:val="20"/>
              </w:rPr>
              <w:t>изменении</w:t>
            </w:r>
            <w:r w:rsidR="00D21645" w:rsidRPr="00F4437E">
              <w:rPr>
                <w:sz w:val="20"/>
                <w:szCs w:val="20"/>
              </w:rPr>
              <w:t xml:space="preserve"> </w:t>
            </w:r>
            <w:r w:rsidRPr="00F4437E">
              <w:rPr>
                <w:sz w:val="20"/>
                <w:szCs w:val="20"/>
              </w:rPr>
              <w:t>основ</w:t>
            </w:r>
            <w:r w:rsidRPr="00CF7FAA">
              <w:rPr>
                <w:sz w:val="20"/>
                <w:szCs w:val="20"/>
              </w:rPr>
              <w:t xml:space="preserve">ности на 0,1 единицы восстановимость изменяется на 0,8%. </w:t>
            </w:r>
          </w:p>
          <w:p w:rsidR="001C6F61" w:rsidRPr="0017717F" w:rsidRDefault="001C6F61" w:rsidP="007D005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Установлено</w:t>
            </w:r>
            <w:r w:rsidRPr="00CF7FAA">
              <w:rPr>
                <w:sz w:val="20"/>
                <w:szCs w:val="20"/>
              </w:rPr>
              <w:t xml:space="preserve">, что изоморфное замещение железа на </w:t>
            </w:r>
            <w:r w:rsidRPr="00CF7FAA">
              <w:rPr>
                <w:sz w:val="20"/>
                <w:szCs w:val="20"/>
                <w:lang w:val="en-US"/>
              </w:rPr>
              <w:t>Ni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Co</w:t>
            </w:r>
            <w:r w:rsidRPr="00CF7FAA">
              <w:rPr>
                <w:sz w:val="20"/>
                <w:szCs w:val="20"/>
              </w:rPr>
              <w:t xml:space="preserve">, </w:t>
            </w:r>
            <w:r w:rsidRPr="00CF7FAA">
              <w:rPr>
                <w:sz w:val="20"/>
                <w:szCs w:val="20"/>
                <w:lang w:val="en-US"/>
              </w:rPr>
              <w:t>Cu</w:t>
            </w:r>
            <w:r w:rsidRPr="00CF7FAA">
              <w:rPr>
                <w:sz w:val="20"/>
                <w:szCs w:val="20"/>
              </w:rPr>
              <w:t xml:space="preserve"> в решетке троилита</w:t>
            </w:r>
            <w:r>
              <w:rPr>
                <w:sz w:val="20"/>
                <w:szCs w:val="20"/>
              </w:rPr>
              <w:t xml:space="preserve"> (</w:t>
            </w:r>
            <w:r w:rsidRPr="00CF7FAA">
              <w:rPr>
                <w:sz w:val="20"/>
                <w:szCs w:val="20"/>
              </w:rPr>
              <w:t>пирротин</w:t>
            </w:r>
            <w:r>
              <w:rPr>
                <w:sz w:val="20"/>
                <w:szCs w:val="20"/>
              </w:rPr>
              <w:t>а</w:t>
            </w:r>
            <w:r w:rsidRPr="00CF7FAA">
              <w:rPr>
                <w:sz w:val="20"/>
                <w:szCs w:val="20"/>
              </w:rPr>
              <w:t xml:space="preserve"> с гексагональной</w:t>
            </w:r>
            <w:r>
              <w:rPr>
                <w:sz w:val="20"/>
                <w:szCs w:val="20"/>
              </w:rPr>
              <w:t xml:space="preserve"> к</w:t>
            </w:r>
            <w:r w:rsidRPr="00CF7FAA">
              <w:rPr>
                <w:sz w:val="20"/>
                <w:szCs w:val="20"/>
              </w:rPr>
              <w:t>ристаллическ</w:t>
            </w:r>
            <w:r>
              <w:rPr>
                <w:sz w:val="20"/>
                <w:szCs w:val="20"/>
              </w:rPr>
              <w:t>ой</w:t>
            </w:r>
            <w:r w:rsidRPr="00CF7FAA">
              <w:rPr>
                <w:sz w:val="20"/>
                <w:szCs w:val="20"/>
              </w:rPr>
              <w:t xml:space="preserve"> решетк</w:t>
            </w:r>
            <w:r>
              <w:rPr>
                <w:sz w:val="20"/>
                <w:szCs w:val="20"/>
              </w:rPr>
              <w:t>ой)</w:t>
            </w:r>
            <w:r w:rsidRPr="00CF7FAA">
              <w:rPr>
                <w:sz w:val="20"/>
                <w:szCs w:val="20"/>
              </w:rPr>
              <w:t xml:space="preserve"> повышает намагниченность образцов. Полученные данные </w:t>
            </w:r>
            <w:r w:rsidR="00D21645" w:rsidRPr="00F4437E">
              <w:rPr>
                <w:sz w:val="20"/>
                <w:szCs w:val="20"/>
              </w:rPr>
              <w:t>будут использованы для создания</w:t>
            </w:r>
            <w:r w:rsidRPr="00CF7FAA">
              <w:rPr>
                <w:sz w:val="20"/>
                <w:szCs w:val="20"/>
              </w:rPr>
              <w:t xml:space="preserve"> научных основ технологий магнитного разделения сульфидных минералов.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3. Разработан алюминийсодержащий флюс для внепечной обработки «безалюминиевых» </w:t>
            </w:r>
            <w:r w:rsidRPr="00CF7FAA">
              <w:rPr>
                <w:sz w:val="20"/>
                <w:szCs w:val="20"/>
              </w:rPr>
              <w:lastRenderedPageBreak/>
              <w:t>сталей, разливаемых на мелкосортных</w:t>
            </w:r>
            <w:r w:rsidR="00D21645">
              <w:rPr>
                <w:sz w:val="20"/>
                <w:szCs w:val="20"/>
              </w:rPr>
              <w:t xml:space="preserve"> </w:t>
            </w:r>
            <w:r w:rsidR="00D21645" w:rsidRPr="00F4437E">
              <w:rPr>
                <w:sz w:val="20"/>
                <w:szCs w:val="20"/>
              </w:rPr>
              <w:t>Машинах Непрерывного Литья Заготовок (</w:t>
            </w:r>
            <w:r w:rsidRPr="00F4437E">
              <w:rPr>
                <w:sz w:val="20"/>
                <w:szCs w:val="20"/>
              </w:rPr>
              <w:t>МНЛЗ</w:t>
            </w:r>
            <w:r w:rsidR="00D21645" w:rsidRPr="00F4437E">
              <w:rPr>
                <w:sz w:val="20"/>
                <w:szCs w:val="20"/>
              </w:rPr>
              <w:t>)</w:t>
            </w:r>
            <w:r w:rsidRPr="00F4437E">
              <w:rPr>
                <w:sz w:val="20"/>
                <w:szCs w:val="20"/>
              </w:rPr>
              <w:t xml:space="preserve"> </w:t>
            </w:r>
            <w:r w:rsidRPr="00CF7FAA">
              <w:rPr>
                <w:sz w:val="20"/>
                <w:szCs w:val="20"/>
              </w:rPr>
              <w:t>(стали энергетического машиностроения, рельсовые, артиллерийские и ряд других). Флюс получен с использованием отходов производства вторичного алюминия, заменяющих дорогостоящий импортный плавиковый шпат. Новый флюс обеспечивает безопасное содержание алюминия, не превышающее 0,005% в сталях этого сорта.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4. Разработана схема переработки титансодержащих руд Качканарского ГОКа</w:t>
            </w:r>
            <w:r>
              <w:rPr>
                <w:sz w:val="20"/>
                <w:szCs w:val="20"/>
              </w:rPr>
              <w:t xml:space="preserve">, включающая </w:t>
            </w:r>
            <w:r w:rsidRPr="00CF7FAA">
              <w:rPr>
                <w:sz w:val="20"/>
                <w:szCs w:val="20"/>
              </w:rPr>
              <w:t xml:space="preserve">обогащение, </w:t>
            </w:r>
            <w:r>
              <w:rPr>
                <w:sz w:val="20"/>
                <w:szCs w:val="20"/>
              </w:rPr>
              <w:t>мокрую магнитную сепарацию</w:t>
            </w:r>
            <w:r w:rsidRPr="00CF7FAA">
              <w:rPr>
                <w:sz w:val="20"/>
                <w:szCs w:val="20"/>
              </w:rPr>
              <w:t>, восстановительн</w:t>
            </w:r>
            <w:r>
              <w:rPr>
                <w:sz w:val="20"/>
                <w:szCs w:val="20"/>
              </w:rPr>
              <w:t>ую</w:t>
            </w:r>
            <w:r w:rsidRPr="00CF7FAA">
              <w:rPr>
                <w:sz w:val="20"/>
                <w:szCs w:val="20"/>
              </w:rPr>
              <w:t xml:space="preserve"> плавк</w:t>
            </w:r>
            <w:r>
              <w:rPr>
                <w:sz w:val="20"/>
                <w:szCs w:val="20"/>
              </w:rPr>
              <w:t>у</w:t>
            </w:r>
            <w:r w:rsidRPr="00CF7FAA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 xml:space="preserve">Проведена </w:t>
            </w:r>
            <w:r w:rsidRPr="00CF7FAA">
              <w:rPr>
                <w:sz w:val="20"/>
                <w:szCs w:val="20"/>
              </w:rPr>
              <w:t>оценка качества конечных продуктов.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5. Предложена схема переработки окисленных никелевых руд</w:t>
            </w:r>
            <w:r>
              <w:rPr>
                <w:sz w:val="20"/>
                <w:szCs w:val="20"/>
              </w:rPr>
              <w:t xml:space="preserve"> </w:t>
            </w:r>
            <w:r w:rsidRPr="00F4437E">
              <w:rPr>
                <w:sz w:val="20"/>
                <w:szCs w:val="20"/>
              </w:rPr>
              <w:t>методом</w:t>
            </w:r>
            <w:r w:rsidR="00D21645" w:rsidRPr="00F4437E">
              <w:rPr>
                <w:sz w:val="20"/>
                <w:szCs w:val="20"/>
              </w:rPr>
              <w:t xml:space="preserve"> </w:t>
            </w:r>
            <w:r w:rsidRPr="00F4437E">
              <w:rPr>
                <w:sz w:val="20"/>
                <w:szCs w:val="20"/>
              </w:rPr>
              <w:t xml:space="preserve">перколяционного </w:t>
            </w:r>
            <w:r w:rsidRPr="00CF7FAA">
              <w:rPr>
                <w:sz w:val="20"/>
                <w:szCs w:val="20"/>
              </w:rPr>
              <w:t>выщелачивания с извлечением Ni, Со, Mn и Mg при полном обороте технологических растворов и утилизации твердых остатков. Схема претендует на комплексность использования сырья и экологическую чистоту.</w:t>
            </w:r>
          </w:p>
        </w:tc>
      </w:tr>
      <w:tr w:rsidR="001C6F61" w:rsidRPr="007A7F0D">
        <w:tc>
          <w:tcPr>
            <w:tcW w:w="1808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 xml:space="preserve">Теоретические основы пирометаллургических, электротермических, гидрометаллургических и газофазных процессов производства металлов, сплавов, металлических порошков, композиционных материалов и покрытий, в том </w:t>
            </w:r>
            <w:r w:rsidRPr="00CF7FAA">
              <w:rPr>
                <w:color w:val="000000"/>
                <w:sz w:val="20"/>
                <w:szCs w:val="20"/>
              </w:rPr>
              <w:lastRenderedPageBreak/>
              <w:t>числе наноразмерных и объемных наноструктурированных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Полученные результаты  соответствуют мировому уровню</w:t>
            </w: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Default="001C6F61" w:rsidP="00D77495">
            <w:pPr>
              <w:ind w:left="15" w:hanging="15"/>
              <w:jc w:val="center"/>
              <w:rPr>
                <w:sz w:val="20"/>
                <w:szCs w:val="20"/>
              </w:rPr>
            </w:pPr>
          </w:p>
          <w:p w:rsidR="001C6F61" w:rsidRPr="00CF7FAA" w:rsidRDefault="001C6F61" w:rsidP="0078419E">
            <w:pPr>
              <w:ind w:left="15" w:hanging="1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76" w:type="dxa"/>
            <w:tcBorders>
              <w:bottom w:val="double" w:sz="4" w:space="0" w:color="auto"/>
            </w:tcBorders>
          </w:tcPr>
          <w:p w:rsidR="001C6F61" w:rsidRDefault="001C6F61" w:rsidP="007D0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Методом многомасштабного компьютерного моделирования проведен анализ важнейших закономерностей процесса формирования металлических кластеров (нано- и микрочастиц). Получено статистическое описание нуклеации. Установлено, что основным путем нуклеации на начальном этапе является формирование долгоживущих возбужденных малых (до 10 атомов) кластеров и их последующая релаксация при столкновениях. Результаты моделирования направлены на прогнозирование структуры и формы ультрадисперсных металлических частиц, получаемых в технологии газофазного синтеза.</w:t>
            </w:r>
          </w:p>
          <w:p w:rsidR="001C6F61" w:rsidRPr="0017717F" w:rsidRDefault="001C6F61" w:rsidP="007D0057">
            <w:pPr>
              <w:rPr>
                <w:sz w:val="20"/>
                <w:szCs w:val="20"/>
              </w:rPr>
            </w:pPr>
          </w:p>
          <w:p w:rsidR="001C6F61" w:rsidRPr="00CF7FAA" w:rsidRDefault="001C6F61" w:rsidP="007D0057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Для </w:t>
            </w:r>
            <w:r w:rsidRPr="00CF7FAA">
              <w:rPr>
                <w:sz w:val="20"/>
                <w:szCs w:val="20"/>
              </w:rPr>
              <w:t>объемноаморфизующихся неферромагнитных материалов системы медь-</w:t>
            </w:r>
            <w:r w:rsidRPr="00CF7FAA">
              <w:rPr>
                <w:sz w:val="20"/>
                <w:szCs w:val="20"/>
              </w:rPr>
              <w:lastRenderedPageBreak/>
              <w:t xml:space="preserve">цирконий (Cu-Zr), обладающих высокой коррозионной стойкостью и прочностью на разрыв, обнаружен существенный фононный ангармонизм при низких температурах, который может влиять на стеклообразующую способность сплавов </w:t>
            </w:r>
            <w:r w:rsidRPr="00CF7FAA">
              <w:rPr>
                <w:sz w:val="20"/>
                <w:szCs w:val="20"/>
                <w:lang w:val="en-US"/>
              </w:rPr>
              <w:t>Cu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Zr</w:t>
            </w:r>
            <w:r w:rsidRPr="00CF7FAA">
              <w:rPr>
                <w:sz w:val="20"/>
                <w:szCs w:val="20"/>
              </w:rPr>
              <w:t xml:space="preserve">. Учет этого эффекта будет являться одним из критериев получения объемноаморфных сплавов на основе </w:t>
            </w:r>
            <w:r w:rsidRPr="00CF7FAA">
              <w:rPr>
                <w:sz w:val="20"/>
                <w:szCs w:val="20"/>
                <w:lang w:val="en-US"/>
              </w:rPr>
              <w:t>Cu</w:t>
            </w:r>
            <w:r w:rsidRPr="00CF7FAA">
              <w:rPr>
                <w:sz w:val="20"/>
                <w:szCs w:val="20"/>
              </w:rPr>
              <w:t>-</w:t>
            </w:r>
            <w:r w:rsidRPr="00CF7FAA">
              <w:rPr>
                <w:sz w:val="20"/>
                <w:szCs w:val="20"/>
                <w:lang w:val="en-US"/>
              </w:rPr>
              <w:t>Zr</w:t>
            </w:r>
            <w:r w:rsidRPr="00CF7FAA">
              <w:rPr>
                <w:sz w:val="20"/>
                <w:szCs w:val="20"/>
              </w:rPr>
              <w:t xml:space="preserve"> с заданными эксплуатационными характеристиками.</w:t>
            </w:r>
          </w:p>
          <w:p w:rsidR="001C6F61" w:rsidRDefault="001C6F61" w:rsidP="007D0057">
            <w:pPr>
              <w:pStyle w:val="Iniiaiieoaeno2"/>
              <w:spacing w:line="240" w:lineRule="auto"/>
              <w:ind w:firstLine="0"/>
              <w:jc w:val="left"/>
              <w:rPr>
                <w:color w:val="212121"/>
                <w:spacing w:val="7"/>
                <w:sz w:val="20"/>
                <w:szCs w:val="20"/>
              </w:rPr>
            </w:pPr>
            <w:r>
              <w:rPr>
                <w:color w:val="212121"/>
                <w:spacing w:val="7"/>
                <w:sz w:val="20"/>
                <w:szCs w:val="20"/>
              </w:rPr>
              <w:t xml:space="preserve">3. Установлена принципиальная возможность использования сплавов на основе 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Ti</w:t>
            </w:r>
            <w:r w:rsidRPr="00794E65">
              <w:rPr>
                <w:color w:val="212121"/>
                <w:spacing w:val="7"/>
                <w:sz w:val="20"/>
                <w:szCs w:val="20"/>
              </w:rPr>
              <w:t>-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Al</w:t>
            </w:r>
            <w:r>
              <w:rPr>
                <w:color w:val="212121"/>
                <w:spacing w:val="7"/>
                <w:sz w:val="20"/>
                <w:szCs w:val="20"/>
              </w:rPr>
              <w:t xml:space="preserve"> и 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Ti</w:t>
            </w:r>
            <w:r w:rsidRPr="00794E65">
              <w:rPr>
                <w:color w:val="212121"/>
                <w:spacing w:val="7"/>
                <w:sz w:val="20"/>
                <w:szCs w:val="20"/>
              </w:rPr>
              <w:t>-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Al</w:t>
            </w:r>
            <w:r w:rsidRPr="00794E65">
              <w:rPr>
                <w:color w:val="212121"/>
                <w:spacing w:val="7"/>
                <w:sz w:val="20"/>
                <w:szCs w:val="20"/>
              </w:rPr>
              <w:t>-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Ni</w:t>
            </w:r>
            <w:r>
              <w:rPr>
                <w:color w:val="212121"/>
                <w:spacing w:val="7"/>
                <w:sz w:val="20"/>
                <w:szCs w:val="20"/>
              </w:rPr>
              <w:t xml:space="preserve">, полученных путем алюмотермического восстановления, в технологии нанесения защитных покрытий методом плазменного напыления. Покрытия на основе сплавов 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Ti</w:t>
            </w:r>
            <w:r w:rsidRPr="00794E65">
              <w:rPr>
                <w:color w:val="212121"/>
                <w:spacing w:val="7"/>
                <w:sz w:val="20"/>
                <w:szCs w:val="20"/>
              </w:rPr>
              <w:t>-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Al</w:t>
            </w:r>
            <w:r>
              <w:rPr>
                <w:color w:val="212121"/>
                <w:spacing w:val="7"/>
                <w:sz w:val="20"/>
                <w:szCs w:val="20"/>
              </w:rPr>
              <w:t xml:space="preserve"> и 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Ti</w:t>
            </w:r>
            <w:r w:rsidRPr="00794E65">
              <w:rPr>
                <w:color w:val="212121"/>
                <w:spacing w:val="7"/>
                <w:sz w:val="20"/>
                <w:szCs w:val="20"/>
              </w:rPr>
              <w:t>-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Al</w:t>
            </w:r>
            <w:r w:rsidRPr="00794E65">
              <w:rPr>
                <w:color w:val="212121"/>
                <w:spacing w:val="7"/>
                <w:sz w:val="20"/>
                <w:szCs w:val="20"/>
              </w:rPr>
              <w:t>-</w:t>
            </w:r>
            <w:r>
              <w:rPr>
                <w:color w:val="212121"/>
                <w:spacing w:val="7"/>
                <w:sz w:val="20"/>
                <w:szCs w:val="20"/>
                <w:lang w:val="en-US"/>
              </w:rPr>
              <w:t>Ni</w:t>
            </w:r>
            <w:r>
              <w:rPr>
                <w:color w:val="212121"/>
                <w:spacing w:val="7"/>
                <w:sz w:val="20"/>
                <w:szCs w:val="20"/>
              </w:rPr>
              <w:t xml:space="preserve"> обладают высокой микротвердостью и стойкостью к коррозии.</w:t>
            </w:r>
          </w:p>
          <w:p w:rsidR="001C6F61" w:rsidRPr="00CF7FAA" w:rsidRDefault="001C6F61" w:rsidP="007D0057">
            <w:pPr>
              <w:pStyle w:val="Iniiaiieoaeno2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212121"/>
                <w:spacing w:val="7"/>
                <w:sz w:val="20"/>
                <w:szCs w:val="20"/>
              </w:rPr>
              <w:t>4. Разработан экспериментальный стенд для сверхзвукового газовоздушного напыления порошковых материалов «Корвет-4». Установлено, что применение сверхзвуковой (или гиперзвуковой) плазмы позволяет наносить покрытие слоями из разных материалов и фаз, создавая комплексную защиту от агрессивных воздействий при высокой температуре.</w:t>
            </w:r>
          </w:p>
        </w:tc>
      </w:tr>
    </w:tbl>
    <w:p w:rsidR="001C6F61" w:rsidRPr="007A7F0D" w:rsidRDefault="001C6F61" w:rsidP="00D505CB">
      <w:pPr>
        <w:pStyle w:val="ListParagraph1"/>
        <w:ind w:left="0"/>
        <w:jc w:val="both"/>
        <w:rPr>
          <w:sz w:val="20"/>
          <w:szCs w:val="20"/>
        </w:rPr>
      </w:pPr>
    </w:p>
    <w:p w:rsidR="001C6F61" w:rsidRPr="00045D7C" w:rsidRDefault="001C6F61" w:rsidP="00DF5C3C">
      <w:pPr>
        <w:pStyle w:val="ListParagraph1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</w:t>
      </w:r>
      <w:r w:rsidRPr="00045D7C">
        <w:rPr>
          <w:sz w:val="28"/>
          <w:szCs w:val="28"/>
        </w:rPr>
        <w:t xml:space="preserve">ли потенциал для дальнейшего </w:t>
      </w:r>
      <w:r>
        <w:rPr>
          <w:sz w:val="28"/>
          <w:szCs w:val="28"/>
        </w:rPr>
        <w:t>развития выполненных исследований и их практического использования</w:t>
      </w:r>
      <w:r w:rsidRPr="00045D7C">
        <w:rPr>
          <w:sz w:val="28"/>
          <w:szCs w:val="28"/>
        </w:rPr>
        <w:t>.</w:t>
      </w:r>
    </w:p>
    <w:p w:rsidR="001C6F61" w:rsidRDefault="001C6F61" w:rsidP="00D505CB">
      <w:pPr>
        <w:pStyle w:val="ListParagraph1"/>
        <w:ind w:left="0"/>
        <w:rPr>
          <w:sz w:val="28"/>
          <w:szCs w:val="28"/>
        </w:rPr>
      </w:pPr>
      <w:r w:rsidRPr="00B22066">
        <w:rPr>
          <w:sz w:val="28"/>
          <w:szCs w:val="28"/>
        </w:rPr>
        <w:t>Дайте обоснование:</w:t>
      </w:r>
    </w:p>
    <w:tbl>
      <w:tblPr>
        <w:tblW w:w="151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53"/>
      </w:tblGrid>
      <w:tr w:rsidR="001C6F61">
        <w:tc>
          <w:tcPr>
            <w:tcW w:w="15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6F61" w:rsidRPr="00AB06C4" w:rsidRDefault="001C6F61" w:rsidP="005C6733">
            <w:pPr>
              <w:pStyle w:val="ListParagraph1"/>
              <w:ind w:left="0" w:firstLine="567"/>
              <w:rPr>
                <w:sz w:val="20"/>
                <w:szCs w:val="20"/>
              </w:rPr>
            </w:pPr>
            <w:r w:rsidRPr="003F1F37">
              <w:rPr>
                <w:sz w:val="20"/>
                <w:szCs w:val="20"/>
              </w:rPr>
              <w:t>Работы по заявленным научным направлениям обеспечены наличием квалифицированных научных кадров (не менее 5-10 докторов и 10-20 кандидатов наук по каждому направлению; руководят исследованиями 3 действительных и 2 члена-корреспондента РАН).</w:t>
            </w:r>
            <w:r w:rsidRPr="007D0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Доля исследователей в возрасте до 39 лет в общей численности исследователей  составляет 33 %. В 2015 г. в ИМЕТ обучалось в очной аспирантуре – </w:t>
            </w:r>
            <w:r w:rsidR="00203101" w:rsidRPr="00203101">
              <w:rPr>
                <w:sz w:val="20"/>
                <w:szCs w:val="20"/>
              </w:rPr>
              <w:t xml:space="preserve">11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чел., в заочной – 4.</w:t>
            </w:r>
            <w:r w:rsidRPr="007D0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Институте действует </w:t>
            </w:r>
            <w:r w:rsidR="00303E29">
              <w:rPr>
                <w:sz w:val="20"/>
                <w:szCs w:val="20"/>
              </w:rPr>
              <w:t>один</w:t>
            </w:r>
            <w:r>
              <w:rPr>
                <w:sz w:val="20"/>
                <w:szCs w:val="20"/>
              </w:rPr>
              <w:t xml:space="preserve"> диссертационны</w:t>
            </w:r>
            <w:r w:rsidR="00303E29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совет по трем специальностям </w:t>
            </w:r>
            <w:r w:rsidRPr="00AB06C4">
              <w:rPr>
                <w:sz w:val="20"/>
                <w:szCs w:val="20"/>
              </w:rPr>
              <w:t>02.00.04 – Физическая химия (химические науки);</w:t>
            </w:r>
            <w:r w:rsidRPr="007D0057">
              <w:rPr>
                <w:sz w:val="20"/>
                <w:szCs w:val="20"/>
              </w:rPr>
              <w:t xml:space="preserve"> </w:t>
            </w:r>
            <w:r w:rsidRPr="00AB06C4">
              <w:rPr>
                <w:sz w:val="20"/>
                <w:szCs w:val="20"/>
              </w:rPr>
              <w:t>05.16.02 – Металлургия черных, цветных и редких металлов (технические науки);</w:t>
            </w:r>
            <w:r w:rsidRPr="007D0057">
              <w:rPr>
                <w:sz w:val="20"/>
                <w:szCs w:val="20"/>
              </w:rPr>
              <w:t xml:space="preserve"> </w:t>
            </w:r>
            <w:r w:rsidRPr="00AB06C4">
              <w:rPr>
                <w:sz w:val="20"/>
                <w:szCs w:val="20"/>
              </w:rPr>
              <w:t>05.16.07 – Металлургия техногенных и вторичных ресурсов (технические науки)</w:t>
            </w:r>
            <w:r>
              <w:rPr>
                <w:sz w:val="20"/>
                <w:szCs w:val="20"/>
              </w:rPr>
              <w:t xml:space="preserve">. В 2015 г. защищено </w:t>
            </w:r>
            <w:r w:rsidR="00303E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кандидатских диссертаций.</w:t>
            </w:r>
          </w:p>
          <w:p w:rsidR="001C6F61" w:rsidRDefault="001C6F61" w:rsidP="005C6733">
            <w:pPr>
              <w:pStyle w:val="ListParagraph1"/>
              <w:ind w:left="0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Исследования проводились по 10 госбюджетным темам в рамках 4 основных направлений, а также выполнялись научно-исследовательские работы по проектам РНФ (2), РФФИ (8), Минобрнауки (1), Комплексной программы УрО РАН (15). </w:t>
            </w:r>
            <w:r w:rsidRPr="003F1F37">
              <w:rPr>
                <w:sz w:val="20"/>
                <w:szCs w:val="20"/>
              </w:rPr>
              <w:t>Полученные результаты востребованы научной общественностью</w:t>
            </w:r>
            <w:r>
              <w:rPr>
                <w:sz w:val="20"/>
                <w:szCs w:val="20"/>
              </w:rPr>
              <w:t xml:space="preserve">. В 2015 г. ИМЕТ УрО РАН была организована и проведена Научно-практическая конференция с элементами школы молодых ученых «Перспективы развития металлургии и машиностроения с использованием завершенных фундаментальных исследований и НИОКР», </w:t>
            </w:r>
            <w:r>
              <w:rPr>
                <w:sz w:val="20"/>
                <w:szCs w:val="20"/>
                <w:lang w:val="en-US"/>
              </w:rPr>
              <w:t>XIV</w:t>
            </w:r>
            <w:r>
              <w:rPr>
                <w:sz w:val="20"/>
                <w:szCs w:val="20"/>
              </w:rPr>
              <w:t xml:space="preserve"> Российская конференция «</w:t>
            </w:r>
            <w:r w:rsidR="00303E2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троение и свойства металлических и шлаковых расплавов». Ученые ИМЕТ принимали участие</w:t>
            </w:r>
            <w:r w:rsidRPr="003F1F37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конгрессных</w:t>
            </w:r>
            <w:r w:rsidRPr="007D0057">
              <w:rPr>
                <w:sz w:val="20"/>
                <w:szCs w:val="20"/>
              </w:rPr>
              <w:t xml:space="preserve"> </w:t>
            </w:r>
            <w:r w:rsidRPr="003F1F37">
              <w:rPr>
                <w:sz w:val="20"/>
                <w:szCs w:val="20"/>
              </w:rPr>
              <w:t>мероприятиях</w:t>
            </w:r>
            <w:r>
              <w:rPr>
                <w:sz w:val="20"/>
                <w:szCs w:val="20"/>
              </w:rPr>
              <w:t xml:space="preserve"> различного уровня</w:t>
            </w:r>
            <w:r w:rsidRPr="003F1F37">
              <w:rPr>
                <w:sz w:val="20"/>
                <w:szCs w:val="20"/>
              </w:rPr>
              <w:t xml:space="preserve"> в России и за рубежом в качестве авторов приглашенных</w:t>
            </w:r>
            <w:r>
              <w:rPr>
                <w:sz w:val="20"/>
                <w:szCs w:val="20"/>
              </w:rPr>
              <w:t xml:space="preserve"> (3)</w:t>
            </w:r>
            <w:r w:rsidRPr="003F1F37">
              <w:rPr>
                <w:sz w:val="20"/>
                <w:szCs w:val="20"/>
              </w:rPr>
              <w:t>, пленарных</w:t>
            </w:r>
            <w:r>
              <w:rPr>
                <w:sz w:val="20"/>
                <w:szCs w:val="20"/>
              </w:rPr>
              <w:t xml:space="preserve"> (5)</w:t>
            </w:r>
            <w:r w:rsidRPr="003F1F37">
              <w:rPr>
                <w:sz w:val="20"/>
                <w:szCs w:val="20"/>
              </w:rPr>
              <w:t xml:space="preserve"> и секционных докладов</w:t>
            </w:r>
            <w:r>
              <w:rPr>
                <w:sz w:val="20"/>
                <w:szCs w:val="20"/>
              </w:rPr>
              <w:t>.</w:t>
            </w:r>
            <w:r w:rsidRPr="007D0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Результаты научных исследований в 2015 г. опубликованы в журналах, индексируемых в базах данных </w:t>
            </w:r>
            <w:r>
              <w:rPr>
                <w:sz w:val="20"/>
                <w:szCs w:val="20"/>
                <w:lang w:val="en-US"/>
              </w:rPr>
              <w:t>WoS</w:t>
            </w:r>
            <w:r>
              <w:rPr>
                <w:sz w:val="20"/>
                <w:szCs w:val="20"/>
              </w:rPr>
              <w:t>,</w:t>
            </w:r>
            <w:r w:rsidRPr="007D0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Scopus</w:t>
            </w:r>
            <w:r w:rsidRPr="007D0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РИНЦ (всего 210</w:t>
            </w:r>
            <w:r w:rsidR="00D43D50">
              <w:rPr>
                <w:color w:val="FF0000"/>
                <w:sz w:val="20"/>
                <w:szCs w:val="20"/>
              </w:rPr>
              <w:t xml:space="preserve"> </w:t>
            </w:r>
            <w:r w:rsidR="00D43D50" w:rsidRPr="00F4437E">
              <w:rPr>
                <w:sz w:val="20"/>
                <w:szCs w:val="20"/>
              </w:rPr>
              <w:t>публикаций</w:t>
            </w:r>
            <w:r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lastRenderedPageBreak/>
              <w:t xml:space="preserve">из них </w:t>
            </w:r>
            <w:r w:rsidR="00723D57" w:rsidRPr="00F4437E">
              <w:rPr>
                <w:sz w:val="20"/>
                <w:szCs w:val="20"/>
              </w:rPr>
              <w:t>70</w:t>
            </w:r>
            <w:r w:rsidRPr="00F4437E">
              <w:rPr>
                <w:sz w:val="20"/>
                <w:szCs w:val="20"/>
              </w:rPr>
              <w:t xml:space="preserve"> в журналах</w:t>
            </w:r>
            <w:r>
              <w:rPr>
                <w:sz w:val="20"/>
                <w:szCs w:val="20"/>
              </w:rPr>
              <w:t xml:space="preserve">, индексируемых в БД </w:t>
            </w:r>
            <w:r>
              <w:rPr>
                <w:sz w:val="20"/>
                <w:szCs w:val="20"/>
                <w:lang w:val="en-US"/>
              </w:rPr>
              <w:t>WoS</w:t>
            </w:r>
            <w:r w:rsidR="00723D57">
              <w:rPr>
                <w:color w:val="FF0000"/>
                <w:sz w:val="20"/>
                <w:szCs w:val="20"/>
              </w:rPr>
              <w:t xml:space="preserve"> </w:t>
            </w:r>
            <w:r w:rsidR="00723D57" w:rsidRPr="00F4437E">
              <w:rPr>
                <w:sz w:val="20"/>
                <w:szCs w:val="20"/>
              </w:rPr>
              <w:t xml:space="preserve">и </w:t>
            </w:r>
            <w:r w:rsidR="00723D57" w:rsidRPr="00F4437E">
              <w:rPr>
                <w:sz w:val="20"/>
                <w:szCs w:val="20"/>
                <w:lang w:val="en-US"/>
              </w:rPr>
              <w:t>Scopus</w:t>
            </w:r>
            <w:r>
              <w:rPr>
                <w:sz w:val="20"/>
                <w:szCs w:val="20"/>
              </w:rPr>
              <w:t>, получено</w:t>
            </w:r>
            <w:r w:rsidRPr="007D00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 патентов РФ и 1 патент ЕА</w:t>
            </w:r>
            <w:r w:rsidR="00D43D50" w:rsidRPr="00D43D50">
              <w:rPr>
                <w:color w:val="FF0000"/>
                <w:sz w:val="20"/>
                <w:szCs w:val="20"/>
              </w:rPr>
              <w:t xml:space="preserve"> </w:t>
            </w:r>
            <w:r w:rsidR="00D43D50" w:rsidRPr="00F4437E">
              <w:rPr>
                <w:sz w:val="20"/>
                <w:szCs w:val="20"/>
              </w:rPr>
              <w:t>(Евроазиатский)</w:t>
            </w:r>
            <w:r w:rsidRPr="00F4437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В Институте издается рецензируемый научный журнал «Расплавы», индексируемый в БД</w:t>
            </w:r>
            <w:r w:rsidRPr="00305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Scopus</w:t>
            </w:r>
            <w:r>
              <w:rPr>
                <w:sz w:val="20"/>
                <w:szCs w:val="20"/>
              </w:rPr>
              <w:t>.</w:t>
            </w:r>
          </w:p>
          <w:p w:rsidR="001C6F61" w:rsidRDefault="001C6F61" w:rsidP="005C6733">
            <w:pPr>
              <w:pStyle w:val="ListParagraph1"/>
              <w:ind w:left="0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ИМЕТ УрО РАН </w:t>
            </w:r>
            <w:r w:rsidRPr="00F205A0">
              <w:rPr>
                <w:sz w:val="20"/>
                <w:szCs w:val="20"/>
              </w:rPr>
              <w:t xml:space="preserve">есть весь необходимый спектр </w:t>
            </w:r>
            <w:r>
              <w:rPr>
                <w:sz w:val="20"/>
                <w:szCs w:val="20"/>
              </w:rPr>
              <w:t>научного оборудования</w:t>
            </w:r>
            <w:r w:rsidRPr="00F205A0">
              <w:rPr>
                <w:sz w:val="20"/>
                <w:szCs w:val="20"/>
              </w:rPr>
              <w:t xml:space="preserve"> для всестороннего исследования </w:t>
            </w:r>
            <w:r>
              <w:rPr>
                <w:sz w:val="20"/>
                <w:szCs w:val="20"/>
              </w:rPr>
              <w:t xml:space="preserve">структуры, вещественного состава и физико-химических свойств </w:t>
            </w:r>
            <w:r w:rsidRPr="00CF7FAA">
              <w:rPr>
                <w:color w:val="000000"/>
                <w:sz w:val="20"/>
                <w:szCs w:val="20"/>
              </w:rPr>
              <w:t>металлических и оксидных расплавов и твердых растворов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05F91">
              <w:rPr>
                <w:color w:val="000000"/>
                <w:sz w:val="20"/>
                <w:szCs w:val="20"/>
              </w:rPr>
              <w:t xml:space="preserve"> </w:t>
            </w:r>
            <w:r w:rsidRPr="00F205A0">
              <w:rPr>
                <w:sz w:val="20"/>
                <w:szCs w:val="20"/>
              </w:rPr>
              <w:t>послуживший основой создания ЦКП, пользующегося большим спросом сторонних научных организаций и промышленных предприятий реального сектора экономики. Особо следует отметить наличие разработанных и созданных в институте уникальных установок, не имеющих аналогов в России и за рубежом, таких как</w:t>
            </w:r>
            <w:r>
              <w:rPr>
                <w:sz w:val="20"/>
                <w:szCs w:val="20"/>
              </w:rPr>
              <w:t xml:space="preserve"> </w:t>
            </w:r>
            <w:r w:rsidRPr="00064788">
              <w:rPr>
                <w:sz w:val="20"/>
                <w:szCs w:val="20"/>
              </w:rPr>
              <w:t xml:space="preserve">установка для сверхзвукового газо-воздушного напыления порошковых материалов, спектрально аналитический комплекс для регистрации электронных спектров отражения и поглощения расплавленных систем, содержащих ионы </w:t>
            </w:r>
            <w:r w:rsidRPr="00064788">
              <w:rPr>
                <w:sz w:val="20"/>
                <w:szCs w:val="20"/>
                <w:lang w:val="en-US"/>
              </w:rPr>
              <w:t>d</w:t>
            </w:r>
            <w:r w:rsidRPr="00064788">
              <w:rPr>
                <w:sz w:val="20"/>
                <w:szCs w:val="20"/>
              </w:rPr>
              <w:t xml:space="preserve">- и </w:t>
            </w:r>
            <w:r w:rsidRPr="00064788">
              <w:rPr>
                <w:sz w:val="20"/>
                <w:szCs w:val="20"/>
                <w:lang w:val="en-US"/>
              </w:rPr>
              <w:t>f</w:t>
            </w:r>
            <w:r w:rsidRPr="00064788">
              <w:rPr>
                <w:sz w:val="20"/>
                <w:szCs w:val="20"/>
              </w:rPr>
              <w:t xml:space="preserve">-элементов при температурах до 1650 </w:t>
            </w:r>
            <w:r w:rsidRPr="00064788">
              <w:rPr>
                <w:sz w:val="20"/>
                <w:szCs w:val="20"/>
                <w:lang w:val="en-US"/>
              </w:rPr>
              <w:t>K</w:t>
            </w:r>
            <w:r w:rsidRPr="000647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Применение современного научного оборудования и уникальных установок </w:t>
            </w:r>
            <w:r w:rsidRPr="003F1F37">
              <w:rPr>
                <w:sz w:val="20"/>
                <w:szCs w:val="20"/>
              </w:rPr>
              <w:t xml:space="preserve">гарантирует высокое качество проводимых </w:t>
            </w:r>
            <w:r>
              <w:rPr>
                <w:sz w:val="20"/>
                <w:szCs w:val="20"/>
              </w:rPr>
              <w:t xml:space="preserve">исследований </w:t>
            </w:r>
            <w:r w:rsidRPr="003F1F37">
              <w:rPr>
                <w:sz w:val="20"/>
                <w:szCs w:val="20"/>
              </w:rPr>
              <w:t>и дальнейшее их развитие.</w:t>
            </w:r>
          </w:p>
          <w:p w:rsidR="001C6F61" w:rsidRDefault="001C6F61" w:rsidP="005C6733">
            <w:pPr>
              <w:rPr>
                <w:sz w:val="20"/>
                <w:szCs w:val="20"/>
              </w:rPr>
            </w:pPr>
            <w:r w:rsidRPr="003F1F37">
              <w:rPr>
                <w:sz w:val="20"/>
                <w:szCs w:val="20"/>
              </w:rPr>
              <w:t>Доведение ряда технологий до практического применения и выпуска опытных партий продукции осуществляется в Инновационно-технологическом центре «Академический», созданном по инициативе ИМЕТ УрО РАН. Практическое использование результатов исследований подтверждается актами внедрения и промышленных испытаний разработанных технологий.</w:t>
            </w:r>
            <w:r w:rsidRPr="00305F91">
              <w:rPr>
                <w:sz w:val="20"/>
                <w:szCs w:val="20"/>
              </w:rPr>
              <w:t xml:space="preserve"> </w:t>
            </w:r>
            <w:r w:rsidRPr="006264FE">
              <w:rPr>
                <w:sz w:val="20"/>
                <w:szCs w:val="20"/>
              </w:rPr>
              <w:t xml:space="preserve">В 2015 году </w:t>
            </w:r>
            <w:r>
              <w:rPr>
                <w:sz w:val="20"/>
                <w:szCs w:val="20"/>
              </w:rPr>
              <w:t>в реальном секторе экономики</w:t>
            </w:r>
            <w:r w:rsidRPr="006264FE">
              <w:rPr>
                <w:sz w:val="20"/>
                <w:szCs w:val="20"/>
              </w:rPr>
              <w:t xml:space="preserve"> и в практике исследований</w:t>
            </w:r>
            <w:r w:rsidRPr="00305F91">
              <w:rPr>
                <w:sz w:val="20"/>
                <w:szCs w:val="20"/>
              </w:rPr>
              <w:t xml:space="preserve">  </w:t>
            </w:r>
            <w:r w:rsidRPr="006264FE">
              <w:rPr>
                <w:sz w:val="20"/>
                <w:szCs w:val="20"/>
              </w:rPr>
              <w:t>реализовано 4 разработки Института, выполненных по договорам с предприятиями и в рамках проектов УрО РАН.</w:t>
            </w:r>
            <w:r w:rsidRPr="00305F91">
              <w:rPr>
                <w:sz w:val="20"/>
                <w:szCs w:val="20"/>
              </w:rPr>
              <w:t xml:space="preserve"> </w:t>
            </w:r>
          </w:p>
          <w:p w:rsidR="00CE64C6" w:rsidRPr="00CE64C6" w:rsidRDefault="001C6F61" w:rsidP="00055A78">
            <w:pPr>
              <w:pStyle w:val="a6"/>
              <w:ind w:left="0"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Таким образом, и</w:t>
            </w:r>
            <w:r w:rsidRPr="00351662">
              <w:rPr>
                <w:sz w:val="20"/>
                <w:szCs w:val="20"/>
              </w:rPr>
              <w:t xml:space="preserve">сследования, проводимые в Институте, отличает направленность на решение важнейших фундаментальных и практических проблем, в том числе, связанных со спецификой Уральского региона. </w:t>
            </w:r>
            <w:r w:rsidRPr="00F205A0">
              <w:rPr>
                <w:sz w:val="20"/>
                <w:szCs w:val="20"/>
              </w:rPr>
              <w:t xml:space="preserve">Проводимые фундаментальные исследования </w:t>
            </w:r>
            <w:r>
              <w:rPr>
                <w:sz w:val="20"/>
                <w:szCs w:val="20"/>
              </w:rPr>
              <w:t>ИМЕТ</w:t>
            </w:r>
            <w:r w:rsidRPr="00305F91">
              <w:rPr>
                <w:sz w:val="20"/>
                <w:szCs w:val="20"/>
              </w:rPr>
              <w:t xml:space="preserve"> </w:t>
            </w:r>
            <w:r w:rsidRPr="00F205A0">
              <w:rPr>
                <w:sz w:val="20"/>
                <w:szCs w:val="20"/>
              </w:rPr>
              <w:t xml:space="preserve">имеют </w:t>
            </w:r>
            <w:r>
              <w:rPr>
                <w:sz w:val="20"/>
                <w:szCs w:val="20"/>
              </w:rPr>
              <w:t xml:space="preserve">выраженную </w:t>
            </w:r>
            <w:r w:rsidRPr="00F205A0">
              <w:rPr>
                <w:sz w:val="20"/>
                <w:szCs w:val="20"/>
              </w:rPr>
              <w:t>инновационную перспективу</w:t>
            </w:r>
            <w:r>
              <w:rPr>
                <w:sz w:val="20"/>
                <w:szCs w:val="20"/>
              </w:rPr>
              <w:t xml:space="preserve">. </w:t>
            </w:r>
            <w:r w:rsidRPr="00351662">
              <w:rPr>
                <w:sz w:val="20"/>
                <w:szCs w:val="20"/>
              </w:rPr>
              <w:t>Все результаты, полученные за отчетный период</w:t>
            </w:r>
            <w:r>
              <w:rPr>
                <w:sz w:val="20"/>
                <w:szCs w:val="20"/>
              </w:rPr>
              <w:t xml:space="preserve"> актуальны, </w:t>
            </w:r>
            <w:r w:rsidRPr="00351662">
              <w:rPr>
                <w:sz w:val="20"/>
                <w:szCs w:val="20"/>
              </w:rPr>
              <w:t>соответствуют мировому уровню</w:t>
            </w:r>
            <w:r>
              <w:rPr>
                <w:sz w:val="20"/>
                <w:szCs w:val="20"/>
              </w:rPr>
              <w:t xml:space="preserve"> и</w:t>
            </w:r>
            <w:r w:rsidRPr="00351662">
              <w:rPr>
                <w:sz w:val="20"/>
                <w:szCs w:val="20"/>
              </w:rPr>
              <w:t xml:space="preserve"> востребованы научной общественностью, о чем свидетельству</w:t>
            </w:r>
            <w:r>
              <w:rPr>
                <w:sz w:val="20"/>
                <w:szCs w:val="20"/>
              </w:rPr>
              <w:t xml:space="preserve">ет высокая цитируемость научных сотрудников ИМЕТ по данным БД </w:t>
            </w:r>
            <w:r>
              <w:rPr>
                <w:sz w:val="20"/>
                <w:szCs w:val="20"/>
                <w:lang w:val="en-US"/>
              </w:rPr>
              <w:t>WoS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en-US"/>
              </w:rPr>
              <w:t>Scopus</w:t>
            </w:r>
            <w:r>
              <w:rPr>
                <w:sz w:val="20"/>
                <w:szCs w:val="20"/>
              </w:rPr>
              <w:t>, а также</w:t>
            </w:r>
            <w:r w:rsidRPr="00351662">
              <w:rPr>
                <w:sz w:val="20"/>
                <w:szCs w:val="20"/>
              </w:rPr>
              <w:t xml:space="preserve"> публикации в высокорейтинговых российских и международных изданиях.</w:t>
            </w:r>
            <w:r w:rsidRPr="00305F91">
              <w:rPr>
                <w:sz w:val="20"/>
                <w:szCs w:val="20"/>
              </w:rPr>
              <w:t xml:space="preserve"> </w:t>
            </w:r>
            <w:r w:rsidRPr="00351662">
              <w:rPr>
                <w:sz w:val="20"/>
                <w:szCs w:val="20"/>
              </w:rPr>
              <w:t xml:space="preserve">Работы по заявленным научным направлениям обеспечены </w:t>
            </w:r>
            <w:r>
              <w:rPr>
                <w:sz w:val="20"/>
                <w:szCs w:val="20"/>
              </w:rPr>
              <w:t xml:space="preserve">современными научными приборами и оборудованием, </w:t>
            </w:r>
            <w:r w:rsidRPr="00351662">
              <w:rPr>
                <w:sz w:val="20"/>
                <w:szCs w:val="20"/>
              </w:rPr>
              <w:t xml:space="preserve">наличием </w:t>
            </w:r>
            <w:r>
              <w:rPr>
                <w:sz w:val="20"/>
                <w:szCs w:val="20"/>
              </w:rPr>
              <w:t>высоко</w:t>
            </w:r>
            <w:r w:rsidRPr="00351662">
              <w:rPr>
                <w:sz w:val="20"/>
                <w:szCs w:val="20"/>
              </w:rPr>
              <w:t>квалифицированных</w:t>
            </w:r>
            <w:r>
              <w:rPr>
                <w:sz w:val="20"/>
                <w:szCs w:val="20"/>
              </w:rPr>
              <w:t xml:space="preserve"> кадров, в том числе в возрасте до 39 лет.</w:t>
            </w:r>
            <w:r w:rsidRPr="00351662">
              <w:rPr>
                <w:sz w:val="20"/>
                <w:szCs w:val="20"/>
              </w:rPr>
              <w:t xml:space="preserve"> Дальнейшее развитие выполняемых исследований позволит получить новые, оригинальные результаты для использования их в производстве новых </w:t>
            </w:r>
            <w:r>
              <w:rPr>
                <w:sz w:val="20"/>
                <w:szCs w:val="20"/>
              </w:rPr>
              <w:t>наукоемких материалов и создания технологий, востребованных металлургической отраслью.</w:t>
            </w:r>
            <w:r w:rsidRPr="00305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ИМЕТ УрО РАН,</w:t>
            </w:r>
            <w:r w:rsidRPr="00305F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несомненно, </w:t>
            </w:r>
            <w:r w:rsidRPr="00F205A0">
              <w:rPr>
                <w:sz w:val="20"/>
                <w:szCs w:val="20"/>
              </w:rPr>
              <w:t xml:space="preserve">обладает потенциалом </w:t>
            </w:r>
            <w:r>
              <w:rPr>
                <w:sz w:val="20"/>
                <w:szCs w:val="20"/>
              </w:rPr>
              <w:t xml:space="preserve">для своего </w:t>
            </w:r>
            <w:r w:rsidRPr="00F205A0">
              <w:rPr>
                <w:sz w:val="20"/>
                <w:szCs w:val="20"/>
              </w:rPr>
              <w:t>дальнейшего развития</w:t>
            </w:r>
            <w:r>
              <w:rPr>
                <w:sz w:val="20"/>
                <w:szCs w:val="20"/>
              </w:rPr>
              <w:t xml:space="preserve">, </w:t>
            </w:r>
            <w:r w:rsidR="00713F96" w:rsidRPr="00DE415A">
              <w:rPr>
                <w:sz w:val="20"/>
                <w:szCs w:val="20"/>
              </w:rPr>
              <w:t>однако</w:t>
            </w:r>
            <w:r>
              <w:rPr>
                <w:sz w:val="20"/>
                <w:szCs w:val="20"/>
              </w:rPr>
              <w:t xml:space="preserve"> он может быть повышен за счет </w:t>
            </w:r>
          </w:p>
          <w:p w:rsidR="00CE64C6" w:rsidRPr="00DE415A" w:rsidRDefault="00CE64C6" w:rsidP="005C6733">
            <w:pPr>
              <w:pStyle w:val="ListParagraph1"/>
              <w:numPr>
                <w:ilvl w:val="0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DE415A">
              <w:rPr>
                <w:sz w:val="20"/>
                <w:szCs w:val="20"/>
              </w:rPr>
              <w:t>активного взаимодействия ученых Института</w:t>
            </w:r>
            <w:r w:rsidR="00EE2FCC">
              <w:rPr>
                <w:sz w:val="20"/>
                <w:szCs w:val="20"/>
              </w:rPr>
              <w:t xml:space="preserve">, </w:t>
            </w:r>
            <w:r w:rsidRPr="00DE415A">
              <w:rPr>
                <w:sz w:val="20"/>
                <w:szCs w:val="20"/>
              </w:rPr>
              <w:t xml:space="preserve"> работающих </w:t>
            </w:r>
            <w:r w:rsidR="00EE2FCC">
              <w:rPr>
                <w:sz w:val="20"/>
                <w:szCs w:val="20"/>
              </w:rPr>
              <w:t xml:space="preserve">по различным </w:t>
            </w:r>
            <w:r w:rsidRPr="00DE415A">
              <w:rPr>
                <w:sz w:val="20"/>
                <w:szCs w:val="20"/>
              </w:rPr>
              <w:t xml:space="preserve">научным направлениям, </w:t>
            </w:r>
            <w:r w:rsidR="00EE2FCC" w:rsidRPr="00DE415A">
              <w:rPr>
                <w:sz w:val="20"/>
                <w:szCs w:val="20"/>
              </w:rPr>
              <w:t>между собой</w:t>
            </w:r>
            <w:r w:rsidR="00EE2FCC">
              <w:rPr>
                <w:sz w:val="20"/>
                <w:szCs w:val="20"/>
              </w:rPr>
              <w:t xml:space="preserve"> </w:t>
            </w:r>
            <w:r w:rsidRPr="00DE415A">
              <w:rPr>
                <w:sz w:val="20"/>
                <w:szCs w:val="20"/>
              </w:rPr>
              <w:t xml:space="preserve">с целью более полного использования фундаментальных результатов в практических приложениях; </w:t>
            </w:r>
          </w:p>
          <w:p w:rsidR="00CE64C6" w:rsidRPr="00055A78" w:rsidRDefault="00055A78" w:rsidP="00055A78">
            <w:pPr>
              <w:pStyle w:val="ListParagraph1"/>
              <w:numPr>
                <w:ilvl w:val="0"/>
                <w:numId w:val="13"/>
              </w:numPr>
              <w:ind w:left="0" w:firstLine="0"/>
              <w:rPr>
                <w:sz w:val="20"/>
                <w:szCs w:val="20"/>
              </w:rPr>
            </w:pPr>
            <w:r w:rsidRPr="005C6733">
              <w:rPr>
                <w:sz w:val="20"/>
                <w:szCs w:val="20"/>
              </w:rPr>
              <w:t>совершенствования организационно-методической работы по повышению публикационной активности исследователей</w:t>
            </w:r>
            <w:r w:rsidR="00EE2FCC">
              <w:rPr>
                <w:sz w:val="20"/>
                <w:szCs w:val="20"/>
              </w:rPr>
              <w:t xml:space="preserve"> </w:t>
            </w:r>
            <w:r w:rsidRPr="005C6733">
              <w:rPr>
                <w:sz w:val="20"/>
                <w:szCs w:val="20"/>
              </w:rPr>
              <w:t xml:space="preserve"> в части публикаций в высокорейтинговых отечественных и зарубежных журналах, индексируемых в БД </w:t>
            </w:r>
            <w:r w:rsidRPr="005C6733">
              <w:rPr>
                <w:sz w:val="20"/>
                <w:szCs w:val="20"/>
                <w:lang w:val="en-US"/>
              </w:rPr>
              <w:t>WoS</w:t>
            </w:r>
            <w:r w:rsidRPr="005C6733">
              <w:rPr>
                <w:sz w:val="20"/>
                <w:szCs w:val="20"/>
              </w:rPr>
              <w:t>.</w:t>
            </w:r>
            <w:r w:rsidRPr="00305F91">
              <w:rPr>
                <w:sz w:val="20"/>
                <w:szCs w:val="20"/>
              </w:rPr>
              <w:t xml:space="preserve"> </w:t>
            </w:r>
            <w:r w:rsidRPr="005C6733">
              <w:rPr>
                <w:sz w:val="20"/>
                <w:szCs w:val="20"/>
              </w:rPr>
              <w:t xml:space="preserve">Этому </w:t>
            </w:r>
            <w:r w:rsidRPr="00F4437E">
              <w:rPr>
                <w:sz w:val="20"/>
                <w:szCs w:val="20"/>
              </w:rPr>
              <w:t>же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C6733">
              <w:rPr>
                <w:sz w:val="20"/>
                <w:szCs w:val="20"/>
              </w:rPr>
              <w:t>будет способствовать регистраци</w:t>
            </w:r>
            <w:r>
              <w:rPr>
                <w:sz w:val="20"/>
                <w:szCs w:val="20"/>
              </w:rPr>
              <w:t>я</w:t>
            </w:r>
            <w:r w:rsidRPr="005C6733">
              <w:rPr>
                <w:sz w:val="20"/>
                <w:szCs w:val="20"/>
              </w:rPr>
              <w:t xml:space="preserve"> журнала «Расплавы» в БД </w:t>
            </w:r>
            <w:r w:rsidRPr="005C6733">
              <w:rPr>
                <w:sz w:val="20"/>
                <w:szCs w:val="20"/>
                <w:lang w:val="en-US"/>
              </w:rPr>
              <w:t>WoS</w:t>
            </w:r>
            <w:r w:rsidRPr="005C673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CE64C6" w:rsidRPr="00055A78">
              <w:rPr>
                <w:sz w:val="20"/>
                <w:szCs w:val="20"/>
              </w:rPr>
              <w:t xml:space="preserve">   </w:t>
            </w:r>
          </w:p>
          <w:p w:rsidR="001C6F61" w:rsidRPr="005C6733" w:rsidRDefault="001C6F61" w:rsidP="005C6733">
            <w:pPr>
              <w:pStyle w:val="ListParagraph1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  <w:r w:rsidRPr="00C51B28">
              <w:rPr>
                <w:sz w:val="20"/>
                <w:szCs w:val="20"/>
              </w:rPr>
              <w:t xml:space="preserve">расширения международного </w:t>
            </w:r>
            <w:r w:rsidRPr="00F4437E">
              <w:rPr>
                <w:sz w:val="20"/>
                <w:szCs w:val="20"/>
              </w:rPr>
              <w:t xml:space="preserve">сотрудничества с активным </w:t>
            </w:r>
            <w:r w:rsidRPr="00C51B28">
              <w:rPr>
                <w:sz w:val="20"/>
                <w:szCs w:val="20"/>
              </w:rPr>
              <w:t xml:space="preserve">участием молодых ученых (участие в международных симпозиумах, конференциях, школах-семинарах, выставках, стажировки); </w:t>
            </w:r>
          </w:p>
          <w:p w:rsidR="001C6F61" w:rsidRPr="00CF7FAA" w:rsidRDefault="001C6F61" w:rsidP="005C6733">
            <w:pPr>
              <w:pStyle w:val="ListParagraph1"/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  <w:r w:rsidRPr="00C51B28">
              <w:rPr>
                <w:sz w:val="20"/>
                <w:szCs w:val="20"/>
              </w:rPr>
              <w:t>углубления интеграции с вузами</w:t>
            </w:r>
            <w:r w:rsidRPr="00F4437E">
              <w:rPr>
                <w:sz w:val="20"/>
                <w:szCs w:val="20"/>
              </w:rPr>
              <w:t xml:space="preserve">, </w:t>
            </w:r>
            <w:r w:rsidR="00D21645" w:rsidRPr="00F4437E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t>активного привлечения талантливой молодежи к научным исследованиям</w:t>
            </w:r>
            <w:r w:rsidRPr="00C51B28">
              <w:rPr>
                <w:sz w:val="20"/>
                <w:szCs w:val="20"/>
              </w:rPr>
              <w:t>.</w:t>
            </w:r>
          </w:p>
        </w:tc>
      </w:tr>
    </w:tbl>
    <w:p w:rsidR="001C6F61" w:rsidRDefault="001C6F61" w:rsidP="00D505CB">
      <w:pPr>
        <w:pStyle w:val="ListParagraph1"/>
        <w:ind w:left="0"/>
        <w:rPr>
          <w:sz w:val="28"/>
          <w:szCs w:val="28"/>
        </w:rPr>
      </w:pPr>
    </w:p>
    <w:p w:rsidR="001C6F61" w:rsidRDefault="001C6F61" w:rsidP="00DF5C3C">
      <w:pPr>
        <w:pStyle w:val="ListParagraph1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Соответствуют ли темы исследований научным направлениям организации и определенным приоритетам развития науки в мире и Российской Федерации</w:t>
      </w:r>
    </w:p>
    <w:tbl>
      <w:tblPr>
        <w:tblW w:w="15153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723"/>
        <w:gridCol w:w="1701"/>
        <w:gridCol w:w="1134"/>
        <w:gridCol w:w="1559"/>
        <w:gridCol w:w="1276"/>
        <w:gridCol w:w="5954"/>
      </w:tblGrid>
      <w:tr w:rsidR="001C6F61">
        <w:tc>
          <w:tcPr>
            <w:tcW w:w="1806" w:type="dxa"/>
            <w:vMerge w:val="restart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7393" w:type="dxa"/>
            <w:gridSpan w:val="5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jc w:val="center"/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CF7FAA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5954" w:type="dxa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jc w:val="center"/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1C6F61">
        <w:tc>
          <w:tcPr>
            <w:tcW w:w="1806" w:type="dxa"/>
            <w:vMerge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Соответствуют приоритетным направлениям развития науки в РФ, утверждённым на государственном </w:t>
            </w:r>
            <w:r w:rsidRPr="00CF7FAA">
              <w:rPr>
                <w:color w:val="000000"/>
                <w:sz w:val="20"/>
                <w:szCs w:val="20"/>
              </w:rPr>
              <w:lastRenderedPageBreak/>
              <w:t xml:space="preserve">уровне </w:t>
            </w:r>
          </w:p>
        </w:tc>
        <w:tc>
          <w:tcPr>
            <w:tcW w:w="1134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lastRenderedPageBreak/>
              <w:t xml:space="preserve">Частично соответствуют </w:t>
            </w:r>
            <w:r w:rsidRPr="00CF7FAA">
              <w:rPr>
                <w:color w:val="000000"/>
                <w:sz w:val="20"/>
                <w:szCs w:val="20"/>
              </w:rPr>
              <w:t xml:space="preserve">приоритетным направлениям развития </w:t>
            </w:r>
            <w:r w:rsidRPr="00CF7FAA">
              <w:rPr>
                <w:color w:val="000000"/>
                <w:sz w:val="20"/>
                <w:szCs w:val="20"/>
              </w:rPr>
              <w:lastRenderedPageBreak/>
              <w:t>науки в РФ, утверждённым на государственном уровне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Наблюдается слабая интеграция с приоритетными направлениями развития науки в мире и РФ</w:t>
            </w:r>
          </w:p>
        </w:tc>
        <w:tc>
          <w:tcPr>
            <w:tcW w:w="127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Работа носит фрагментарный характер и не оказывает влияние на </w:t>
            </w:r>
            <w:r w:rsidRPr="00CF7FAA">
              <w:rPr>
                <w:color w:val="000000"/>
                <w:sz w:val="20"/>
                <w:szCs w:val="20"/>
              </w:rPr>
              <w:lastRenderedPageBreak/>
              <w:t xml:space="preserve">развитие науки </w:t>
            </w:r>
          </w:p>
        </w:tc>
        <w:tc>
          <w:tcPr>
            <w:tcW w:w="5954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</w:tr>
      <w:tr w:rsidR="001C6F61">
        <w:tc>
          <w:tcPr>
            <w:tcW w:w="180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Строение и физико-химические свойства металлических и оксидных расплавов и твердых растворов, разработка теории конденсированного состояния вещества</w:t>
            </w:r>
          </w:p>
        </w:tc>
        <w:tc>
          <w:tcPr>
            <w:tcW w:w="1723" w:type="dxa"/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6F61" w:rsidRDefault="001C6F61" w:rsidP="00D7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Передовые исследования в области конденсированного состояния вещества  основаны на т</w:t>
            </w:r>
            <w:r w:rsidRPr="00CF7FAA">
              <w:rPr>
                <w:sz w:val="20"/>
                <w:szCs w:val="20"/>
              </w:rPr>
              <w:t>еоретически</w:t>
            </w:r>
            <w:r>
              <w:rPr>
                <w:sz w:val="20"/>
                <w:szCs w:val="20"/>
              </w:rPr>
              <w:t>х</w:t>
            </w:r>
            <w:r w:rsidRPr="00CF7FAA">
              <w:rPr>
                <w:sz w:val="20"/>
                <w:szCs w:val="20"/>
              </w:rPr>
              <w:t xml:space="preserve"> разработк</w:t>
            </w:r>
            <w:r>
              <w:rPr>
                <w:sz w:val="20"/>
                <w:szCs w:val="20"/>
              </w:rPr>
              <w:t>ах</w:t>
            </w:r>
            <w:r w:rsidRPr="00CF7FAA">
              <w:rPr>
                <w:sz w:val="20"/>
                <w:szCs w:val="20"/>
              </w:rPr>
              <w:t xml:space="preserve"> и экспериментальны</w:t>
            </w:r>
            <w:r>
              <w:rPr>
                <w:sz w:val="20"/>
                <w:szCs w:val="20"/>
              </w:rPr>
              <w:t xml:space="preserve">х исследованиях Института с применением </w:t>
            </w:r>
            <w:r w:rsidRPr="00480FC6">
              <w:rPr>
                <w:sz w:val="20"/>
                <w:szCs w:val="20"/>
              </w:rPr>
              <w:t>современных методик и аппаратуры, в том числе собственной оригинальной конструкции</w:t>
            </w:r>
            <w:r>
              <w:rPr>
                <w:sz w:val="20"/>
                <w:szCs w:val="20"/>
              </w:rPr>
              <w:t xml:space="preserve">. 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Pr="00CF7FAA" w:rsidRDefault="001C6F61" w:rsidP="002E245A">
            <w:pPr>
              <w:rPr>
                <w:sz w:val="20"/>
                <w:szCs w:val="20"/>
              </w:rPr>
            </w:pPr>
            <w:r w:rsidRPr="001E4458">
              <w:rPr>
                <w:sz w:val="20"/>
                <w:szCs w:val="20"/>
              </w:rPr>
              <w:t>Исследования проводятся в соответствии с Программой фундаментальных научных исследований государственных академий наук на 2013-2020 годы</w:t>
            </w:r>
            <w:r>
              <w:rPr>
                <w:sz w:val="20"/>
                <w:szCs w:val="20"/>
              </w:rPr>
              <w:t>.</w:t>
            </w:r>
          </w:p>
        </w:tc>
      </w:tr>
      <w:tr w:rsidR="001C6F61">
        <w:tc>
          <w:tcPr>
            <w:tcW w:w="180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Термодинамика, кинетика и механизм металлургических реакций</w:t>
            </w:r>
          </w:p>
        </w:tc>
        <w:tc>
          <w:tcPr>
            <w:tcW w:w="1723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  <w:r w:rsidRPr="00CF7FAA">
              <w:rPr>
                <w:sz w:val="20"/>
                <w:szCs w:val="20"/>
              </w:rPr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6F61" w:rsidRDefault="001C6F61" w:rsidP="00D7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FC6">
              <w:rPr>
                <w:sz w:val="20"/>
                <w:szCs w:val="20"/>
              </w:rPr>
              <w:t>сследовани</w:t>
            </w:r>
            <w:r>
              <w:rPr>
                <w:sz w:val="20"/>
                <w:szCs w:val="20"/>
              </w:rPr>
              <w:t>я</w:t>
            </w:r>
            <w:r w:rsidRPr="00480FC6">
              <w:rPr>
                <w:sz w:val="20"/>
                <w:szCs w:val="20"/>
              </w:rPr>
              <w:t xml:space="preserve"> в области термодинамики, кинетики и механизмов высокотемпературных реакций, характерных для металлургических процессов</w:t>
            </w:r>
            <w:r>
              <w:rPr>
                <w:sz w:val="20"/>
                <w:szCs w:val="20"/>
              </w:rPr>
              <w:t>, основанные на и</w:t>
            </w:r>
            <w:r w:rsidRPr="00480FC6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и</w:t>
            </w:r>
            <w:r w:rsidRPr="00480FC6">
              <w:rPr>
                <w:sz w:val="20"/>
                <w:szCs w:val="20"/>
              </w:rPr>
              <w:t xml:space="preserve"> современных методик и аппаратуры, стандартного программного обеспечения и созданн</w:t>
            </w:r>
            <w:r>
              <w:rPr>
                <w:sz w:val="20"/>
                <w:szCs w:val="20"/>
              </w:rPr>
              <w:t>ых</w:t>
            </w:r>
            <w:r w:rsidRPr="00480FC6">
              <w:rPr>
                <w:sz w:val="20"/>
                <w:szCs w:val="20"/>
              </w:rPr>
              <w:t xml:space="preserve"> учеными Института программных комплексов</w:t>
            </w:r>
            <w:r>
              <w:rPr>
                <w:sz w:val="20"/>
                <w:szCs w:val="20"/>
              </w:rPr>
              <w:t>,</w:t>
            </w:r>
            <w:r w:rsidRPr="00480FC6">
              <w:rPr>
                <w:sz w:val="20"/>
                <w:szCs w:val="20"/>
              </w:rPr>
              <w:t xml:space="preserve"> обеспечи</w:t>
            </w:r>
            <w:r>
              <w:rPr>
                <w:sz w:val="20"/>
                <w:szCs w:val="20"/>
              </w:rPr>
              <w:t>вают</w:t>
            </w:r>
            <w:r w:rsidRPr="00480FC6">
              <w:rPr>
                <w:sz w:val="20"/>
                <w:szCs w:val="20"/>
              </w:rPr>
              <w:t xml:space="preserve"> получение</w:t>
            </w:r>
            <w:r>
              <w:rPr>
                <w:sz w:val="20"/>
                <w:szCs w:val="20"/>
              </w:rPr>
              <w:t xml:space="preserve"> результатов мирового уровня</w:t>
            </w:r>
            <w:r w:rsidRPr="00480FC6">
              <w:rPr>
                <w:sz w:val="20"/>
                <w:szCs w:val="20"/>
              </w:rPr>
              <w:t>, позвол</w:t>
            </w:r>
            <w:r>
              <w:rPr>
                <w:sz w:val="20"/>
                <w:szCs w:val="20"/>
              </w:rPr>
              <w:t>яющих</w:t>
            </w:r>
            <w:r w:rsidRPr="00480FC6">
              <w:rPr>
                <w:sz w:val="20"/>
                <w:szCs w:val="20"/>
              </w:rPr>
              <w:t xml:space="preserve"> разраб</w:t>
            </w:r>
            <w:r>
              <w:rPr>
                <w:sz w:val="20"/>
                <w:szCs w:val="20"/>
              </w:rPr>
              <w:t>атывать</w:t>
            </w:r>
            <w:r w:rsidRPr="00480FC6">
              <w:rPr>
                <w:sz w:val="20"/>
                <w:szCs w:val="20"/>
              </w:rPr>
              <w:t xml:space="preserve"> нов</w:t>
            </w:r>
            <w:r>
              <w:rPr>
                <w:sz w:val="20"/>
                <w:szCs w:val="20"/>
              </w:rPr>
              <w:t>ейшие</w:t>
            </w:r>
            <w:r w:rsidRPr="00480FC6">
              <w:rPr>
                <w:sz w:val="20"/>
                <w:szCs w:val="20"/>
              </w:rPr>
              <w:t xml:space="preserve"> технологически</w:t>
            </w:r>
            <w:r>
              <w:rPr>
                <w:sz w:val="20"/>
                <w:szCs w:val="20"/>
              </w:rPr>
              <w:t xml:space="preserve">е схемы </w:t>
            </w:r>
            <w:r w:rsidRPr="00480FC6">
              <w:rPr>
                <w:sz w:val="20"/>
                <w:szCs w:val="20"/>
              </w:rPr>
              <w:t>черной и цветной металлургии.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Pr="00CF7FAA" w:rsidRDefault="001C6F61" w:rsidP="002E245A">
            <w:pPr>
              <w:rPr>
                <w:sz w:val="28"/>
                <w:szCs w:val="28"/>
              </w:rPr>
            </w:pPr>
            <w:r w:rsidRPr="001E4458">
              <w:rPr>
                <w:sz w:val="20"/>
                <w:szCs w:val="20"/>
              </w:rPr>
              <w:t>Исследования проводятся в соответствии с Программой фундаментальных научных исследований государственных академий наук на 2013-2020 годы</w:t>
            </w:r>
            <w:r>
              <w:rPr>
                <w:sz w:val="20"/>
                <w:szCs w:val="20"/>
              </w:rPr>
              <w:t>.</w:t>
            </w:r>
          </w:p>
        </w:tc>
      </w:tr>
      <w:tr w:rsidR="001C6F61" w:rsidRPr="001E4458">
        <w:tc>
          <w:tcPr>
            <w:tcW w:w="180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Научные и технико-экономические основы комплексного использования полиметаллического минерального сырья и техногенных отходов с </w:t>
            </w:r>
            <w:r w:rsidRPr="00CF7FAA">
              <w:rPr>
                <w:color w:val="000000"/>
                <w:sz w:val="20"/>
                <w:szCs w:val="20"/>
              </w:rPr>
              <w:lastRenderedPageBreak/>
              <w:t>решением экологических проблем</w:t>
            </w:r>
          </w:p>
        </w:tc>
        <w:tc>
          <w:tcPr>
            <w:tcW w:w="1723" w:type="dxa"/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lastRenderedPageBreak/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Соответствуют приоритетным направлениям развития науки в РФ, утверждённым на государственном уровне</w:t>
            </w:r>
          </w:p>
        </w:tc>
        <w:tc>
          <w:tcPr>
            <w:tcW w:w="1134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6F61" w:rsidRDefault="001C6F61" w:rsidP="00D77495">
            <w:pPr>
              <w:rPr>
                <w:sz w:val="20"/>
                <w:szCs w:val="20"/>
              </w:rPr>
            </w:pPr>
            <w:r w:rsidRPr="00480FC6">
              <w:rPr>
                <w:sz w:val="20"/>
                <w:szCs w:val="20"/>
              </w:rPr>
              <w:t xml:space="preserve">Институту принадлежит </w:t>
            </w:r>
            <w:r>
              <w:rPr>
                <w:sz w:val="20"/>
                <w:szCs w:val="20"/>
              </w:rPr>
              <w:t xml:space="preserve">ведущая роль в России </w:t>
            </w:r>
            <w:r w:rsidRPr="00480FC6">
              <w:rPr>
                <w:sz w:val="20"/>
                <w:szCs w:val="20"/>
              </w:rPr>
              <w:t>в области</w:t>
            </w:r>
            <w:r>
              <w:rPr>
                <w:sz w:val="20"/>
                <w:szCs w:val="20"/>
              </w:rPr>
              <w:t xml:space="preserve"> исследования процессов </w:t>
            </w:r>
            <w:r w:rsidRPr="00480FC6">
              <w:rPr>
                <w:sz w:val="20"/>
                <w:szCs w:val="20"/>
              </w:rPr>
              <w:t>комплексной переработки минерального и техногенного сырья.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Ведущая и координирующая роль Института подтверждается организацией и проведением регулярных Конгрессов с международным участием «Фундаментальные исследования и прикладные разработки процессов переработки и утилизации техногенных образований «Техноген» в г. Екатеринбурге.</w:t>
            </w:r>
          </w:p>
          <w:p w:rsidR="001C6F61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1C6F61" w:rsidRPr="001E4458" w:rsidRDefault="001C6F61" w:rsidP="003A5BD0">
            <w:pPr>
              <w:rPr>
                <w:sz w:val="20"/>
                <w:szCs w:val="20"/>
              </w:rPr>
            </w:pPr>
            <w:r w:rsidRPr="001E4458">
              <w:rPr>
                <w:sz w:val="20"/>
                <w:szCs w:val="20"/>
              </w:rPr>
              <w:t xml:space="preserve">Исследования проводятся в соответствии с Программой </w:t>
            </w:r>
            <w:r w:rsidRPr="001E4458">
              <w:rPr>
                <w:sz w:val="20"/>
                <w:szCs w:val="20"/>
              </w:rPr>
              <w:lastRenderedPageBreak/>
              <w:t>фундаментальных научных исследований государственных академий наук на 2013-2020 годы</w:t>
            </w:r>
            <w:r>
              <w:rPr>
                <w:sz w:val="20"/>
                <w:szCs w:val="20"/>
              </w:rPr>
              <w:t xml:space="preserve">, </w:t>
            </w:r>
            <w:r w:rsidRPr="003A5BD0">
              <w:rPr>
                <w:sz w:val="20"/>
                <w:szCs w:val="20"/>
              </w:rPr>
              <w:t>приоритетным</w:t>
            </w:r>
            <w:r>
              <w:rPr>
                <w:sz w:val="20"/>
                <w:szCs w:val="20"/>
              </w:rPr>
              <w:t>и</w:t>
            </w:r>
            <w:r w:rsidRPr="003A5BD0">
              <w:rPr>
                <w:sz w:val="20"/>
                <w:szCs w:val="20"/>
              </w:rPr>
              <w:t xml:space="preserve"> направлениям развития науки, техники и технологий в Р</w:t>
            </w:r>
            <w:r>
              <w:rPr>
                <w:sz w:val="20"/>
                <w:szCs w:val="20"/>
              </w:rPr>
              <w:t>Ф</w:t>
            </w:r>
            <w:r w:rsidR="00F4437E">
              <w:rPr>
                <w:sz w:val="20"/>
                <w:szCs w:val="20"/>
              </w:rPr>
              <w:t xml:space="preserve"> </w:t>
            </w:r>
            <w:r w:rsidRPr="003A5BD0">
              <w:rPr>
                <w:sz w:val="20"/>
                <w:szCs w:val="20"/>
              </w:rPr>
              <w:t>(Указ Президента РФ 3 899 от 7.07.2011)</w:t>
            </w:r>
            <w:r>
              <w:rPr>
                <w:sz w:val="20"/>
                <w:szCs w:val="20"/>
              </w:rPr>
              <w:t xml:space="preserve"> </w:t>
            </w:r>
            <w:r w:rsidRPr="003A5BD0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</w:t>
            </w:r>
            <w:r w:rsidRPr="003A5BD0">
              <w:rPr>
                <w:sz w:val="20"/>
                <w:szCs w:val="20"/>
              </w:rPr>
              <w:t>еречн</w:t>
            </w:r>
            <w:r>
              <w:rPr>
                <w:sz w:val="20"/>
                <w:szCs w:val="20"/>
              </w:rPr>
              <w:t>ем</w:t>
            </w:r>
            <w:r w:rsidRPr="003A5BD0">
              <w:rPr>
                <w:sz w:val="20"/>
                <w:szCs w:val="20"/>
              </w:rPr>
              <w:t xml:space="preserve"> критических технологий Р</w:t>
            </w:r>
            <w:r>
              <w:rPr>
                <w:sz w:val="20"/>
                <w:szCs w:val="20"/>
              </w:rPr>
              <w:t xml:space="preserve">Ф </w:t>
            </w:r>
            <w:r w:rsidRPr="003A5BD0">
              <w:rPr>
                <w:sz w:val="20"/>
                <w:szCs w:val="20"/>
              </w:rPr>
              <w:t>(Правительство РФ распоряжение № 1273-р от 14.07.2012 с изменениями от 24.06.13)</w:t>
            </w:r>
          </w:p>
        </w:tc>
      </w:tr>
      <w:tr w:rsidR="001C6F61">
        <w:trPr>
          <w:trHeight w:val="999"/>
        </w:trPr>
        <w:tc>
          <w:tcPr>
            <w:tcW w:w="1806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Теоретические основы пирометаллургических, электротермических, гидрометаллургических и газофазных процессов производства металлов, сплавов, металлических порошков, композиционных материалов и покрытий, в том числе наноразмерных и объемных наноструктурированных</w:t>
            </w:r>
          </w:p>
        </w:tc>
        <w:tc>
          <w:tcPr>
            <w:tcW w:w="1723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Соответствуют приоритетным направлениям развития науки в РФ, утверждённым на государственном уровне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1C6F61" w:rsidRDefault="001C6F61" w:rsidP="00D77495">
            <w:pPr>
              <w:rPr>
                <w:sz w:val="20"/>
                <w:szCs w:val="20"/>
              </w:rPr>
            </w:pPr>
            <w:r w:rsidRPr="00480FC6">
              <w:rPr>
                <w:sz w:val="20"/>
                <w:szCs w:val="20"/>
              </w:rPr>
              <w:t xml:space="preserve">Институт является одной из ведущих организаций в </w:t>
            </w:r>
            <w:r>
              <w:rPr>
                <w:sz w:val="20"/>
                <w:szCs w:val="20"/>
              </w:rPr>
              <w:t xml:space="preserve">России и </w:t>
            </w:r>
            <w:r w:rsidRPr="00480FC6">
              <w:rPr>
                <w:sz w:val="20"/>
                <w:szCs w:val="20"/>
              </w:rPr>
              <w:t>мире в области создания теоретических основ и организации производства ультрадисперсных металлических и композиционных материалов газофазным методом. Ультрадисперсные порошки цветных металлов, сплавов, антикоррозионные и противоизносные материалы на их основе используются сотнями российских предприятий; рынок подобных материалов в РФ на 90 % покрывается продукцией фирмы «ВМП» созданной сотрудниками Института. Инженерно-аппаратурное решение электрохимической технологии получения нанокристаллических порошков тугоплавких металлов, также является уникальным в мировой практике.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Pr="003A5BD0" w:rsidRDefault="001C6F61" w:rsidP="003A5BD0">
            <w:pPr>
              <w:rPr>
                <w:sz w:val="20"/>
                <w:szCs w:val="20"/>
              </w:rPr>
            </w:pPr>
            <w:r w:rsidRPr="001E4458">
              <w:rPr>
                <w:sz w:val="20"/>
                <w:szCs w:val="20"/>
              </w:rPr>
              <w:t>Исследования проводятся в соответствии с Программой фундаментальных научных исследований государственных академий наук на 2013-2020 годы</w:t>
            </w:r>
            <w:r>
              <w:rPr>
                <w:sz w:val="20"/>
                <w:szCs w:val="20"/>
              </w:rPr>
              <w:t xml:space="preserve">, </w:t>
            </w:r>
            <w:r w:rsidRPr="003A5BD0">
              <w:rPr>
                <w:sz w:val="20"/>
                <w:szCs w:val="20"/>
              </w:rPr>
              <w:t>приоритетным</w:t>
            </w:r>
            <w:r>
              <w:rPr>
                <w:sz w:val="20"/>
                <w:szCs w:val="20"/>
              </w:rPr>
              <w:t>и</w:t>
            </w:r>
            <w:r w:rsidRPr="003A5BD0">
              <w:rPr>
                <w:sz w:val="20"/>
                <w:szCs w:val="20"/>
              </w:rPr>
              <w:t xml:space="preserve"> направлениям развития науки, техники и технологий в Р</w:t>
            </w:r>
            <w:r>
              <w:rPr>
                <w:sz w:val="20"/>
                <w:szCs w:val="20"/>
              </w:rPr>
              <w:t>Ф</w:t>
            </w:r>
            <w:r w:rsidR="00F4437E">
              <w:rPr>
                <w:sz w:val="20"/>
                <w:szCs w:val="20"/>
              </w:rPr>
              <w:t xml:space="preserve"> </w:t>
            </w:r>
            <w:r w:rsidRPr="003A5BD0">
              <w:rPr>
                <w:sz w:val="20"/>
                <w:szCs w:val="20"/>
              </w:rPr>
              <w:t xml:space="preserve">(Указ Президента РФ 3 899 от 7.07.2011)и </w:t>
            </w:r>
            <w:r>
              <w:rPr>
                <w:sz w:val="20"/>
                <w:szCs w:val="20"/>
              </w:rPr>
              <w:t>п</w:t>
            </w:r>
            <w:r w:rsidRPr="003A5BD0">
              <w:rPr>
                <w:sz w:val="20"/>
                <w:szCs w:val="20"/>
              </w:rPr>
              <w:t>еречн</w:t>
            </w:r>
            <w:r>
              <w:rPr>
                <w:sz w:val="20"/>
                <w:szCs w:val="20"/>
              </w:rPr>
              <w:t>ем</w:t>
            </w:r>
            <w:r w:rsidRPr="003A5BD0">
              <w:rPr>
                <w:sz w:val="20"/>
                <w:szCs w:val="20"/>
              </w:rPr>
              <w:t xml:space="preserve"> критических технологий Р</w:t>
            </w:r>
            <w:r>
              <w:rPr>
                <w:sz w:val="20"/>
                <w:szCs w:val="20"/>
              </w:rPr>
              <w:t xml:space="preserve">Ф </w:t>
            </w:r>
            <w:r w:rsidRPr="003A5BD0">
              <w:rPr>
                <w:sz w:val="20"/>
                <w:szCs w:val="20"/>
              </w:rPr>
              <w:t>(Правительство РФ распоряжение № 1273-р от 14.07.2012 с изменениями от 24.06.13)</w:t>
            </w:r>
          </w:p>
          <w:p w:rsidR="001C6F61" w:rsidRPr="001E4458" w:rsidRDefault="001C6F61" w:rsidP="001E4458">
            <w:pPr>
              <w:rPr>
                <w:sz w:val="20"/>
                <w:szCs w:val="20"/>
              </w:rPr>
            </w:pPr>
          </w:p>
          <w:p w:rsidR="001C6F61" w:rsidRDefault="001C6F61" w:rsidP="001E4458">
            <w:pPr>
              <w:rPr>
                <w:sz w:val="20"/>
                <w:szCs w:val="20"/>
              </w:rPr>
            </w:pPr>
          </w:p>
          <w:p w:rsidR="001C6F61" w:rsidRPr="00CF7FAA" w:rsidRDefault="001C6F61" w:rsidP="00D77495">
            <w:pPr>
              <w:rPr>
                <w:sz w:val="20"/>
                <w:szCs w:val="20"/>
              </w:rPr>
            </w:pPr>
          </w:p>
        </w:tc>
      </w:tr>
    </w:tbl>
    <w:p w:rsidR="001C6F61" w:rsidRDefault="001C6F61" w:rsidP="00DF5C3C">
      <w:pPr>
        <w:pStyle w:val="ListParagraph1"/>
        <w:ind w:left="0"/>
        <w:rPr>
          <w:sz w:val="28"/>
          <w:szCs w:val="28"/>
        </w:rPr>
      </w:pPr>
    </w:p>
    <w:p w:rsidR="001C6F61" w:rsidRDefault="001C6F61" w:rsidP="00DF5C3C">
      <w:pPr>
        <w:pStyle w:val="ListParagraph1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Оцените научный потенциал коллектива организации</w:t>
      </w:r>
    </w:p>
    <w:tbl>
      <w:tblPr>
        <w:tblW w:w="15153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581"/>
        <w:gridCol w:w="1560"/>
        <w:gridCol w:w="1559"/>
        <w:gridCol w:w="1417"/>
        <w:gridCol w:w="1276"/>
        <w:gridCol w:w="5954"/>
      </w:tblGrid>
      <w:tr w:rsidR="001C6F61">
        <w:tc>
          <w:tcPr>
            <w:tcW w:w="1806" w:type="dxa"/>
            <w:vMerge w:val="restart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7393" w:type="dxa"/>
            <w:gridSpan w:val="5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jc w:val="center"/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CF7FAA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5954" w:type="dxa"/>
            <w:tcBorders>
              <w:top w:val="double" w:sz="4" w:space="0" w:color="auto"/>
            </w:tcBorders>
          </w:tcPr>
          <w:p w:rsidR="001C6F61" w:rsidRPr="00CF7FAA" w:rsidRDefault="001C6F61" w:rsidP="00D77495">
            <w:pPr>
              <w:jc w:val="center"/>
              <w:rPr>
                <w:sz w:val="28"/>
                <w:szCs w:val="28"/>
              </w:rPr>
            </w:pPr>
            <w:r w:rsidRPr="00CF7FAA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1C6F61">
        <w:tc>
          <w:tcPr>
            <w:tcW w:w="1806" w:type="dxa"/>
            <w:vMerge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Научный коллектив имеет устойчивую научную репутацию</w:t>
            </w:r>
          </w:p>
        </w:tc>
        <w:tc>
          <w:tcPr>
            <w:tcW w:w="1560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 xml:space="preserve">Научный коллектив работает </w:t>
            </w:r>
            <w:r w:rsidRPr="00CF7FAA">
              <w:rPr>
                <w:color w:val="000000"/>
                <w:sz w:val="20"/>
                <w:szCs w:val="20"/>
              </w:rPr>
              <w:br/>
              <w:t>в направлении исследований последние</w:t>
            </w:r>
            <w:r w:rsidRPr="00CF7FAA">
              <w:rPr>
                <w:color w:val="000000"/>
                <w:sz w:val="20"/>
                <w:szCs w:val="20"/>
              </w:rPr>
              <w:br/>
              <w:t>1-3 года</w:t>
            </w:r>
          </w:p>
        </w:tc>
        <w:tc>
          <w:tcPr>
            <w:tcW w:w="1559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Только 2-3 исследователя в научном коллективе являются «держателями» научной тематики</w:t>
            </w:r>
          </w:p>
        </w:tc>
        <w:tc>
          <w:tcPr>
            <w:tcW w:w="1417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Научный коллектив ранее </w:t>
            </w:r>
            <w:r w:rsidRPr="00CF7FAA">
              <w:rPr>
                <w:sz w:val="20"/>
                <w:szCs w:val="20"/>
              </w:rPr>
              <w:br/>
              <w:t>не выполнял аналогичные исследования</w:t>
            </w:r>
          </w:p>
        </w:tc>
        <w:tc>
          <w:tcPr>
            <w:tcW w:w="127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Не знаком</w:t>
            </w:r>
            <w:r w:rsidRPr="00CF7FAA">
              <w:rPr>
                <w:color w:val="000000"/>
                <w:sz w:val="20"/>
                <w:szCs w:val="20"/>
              </w:rPr>
              <w:br/>
              <w:t xml:space="preserve">с научным коллективом и не могу оценить </w:t>
            </w:r>
            <w:r w:rsidRPr="00CF7FAA">
              <w:rPr>
                <w:color w:val="000000"/>
                <w:sz w:val="20"/>
                <w:szCs w:val="20"/>
              </w:rPr>
              <w:br/>
              <w:t>их научный потенциал</w:t>
            </w:r>
          </w:p>
        </w:tc>
        <w:tc>
          <w:tcPr>
            <w:tcW w:w="5954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</w:tr>
      <w:tr w:rsidR="001C6F61">
        <w:tc>
          <w:tcPr>
            <w:tcW w:w="180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Строение и физико-химические свойства металлических и оксидных расплавов и твердых растворов, разработка теории конденсированного состояния вещества</w:t>
            </w:r>
          </w:p>
        </w:tc>
        <w:tc>
          <w:tcPr>
            <w:tcW w:w="1581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  <w:r w:rsidRPr="00CF7FAA">
              <w:rPr>
                <w:sz w:val="20"/>
                <w:szCs w:val="20"/>
              </w:rPr>
              <w:t>Научный коллектив имеет устойчивую научную репутацию</w:t>
            </w:r>
          </w:p>
        </w:tc>
        <w:tc>
          <w:tcPr>
            <w:tcW w:w="1560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6F61" w:rsidRDefault="001C6F61" w:rsidP="00D77495">
            <w:pPr>
              <w:jc w:val="both"/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Работы в этом направлении интенсивно развиваются с 60-х годов прошлого века. В настоящее время широкий спектр исследований ведется коллектив</w:t>
            </w:r>
            <w:r>
              <w:rPr>
                <w:sz w:val="20"/>
                <w:szCs w:val="20"/>
              </w:rPr>
              <w:t xml:space="preserve">ами </w:t>
            </w:r>
            <w:r w:rsidRPr="00AD01EA">
              <w:rPr>
                <w:b/>
                <w:bCs/>
                <w:sz w:val="20"/>
                <w:szCs w:val="20"/>
              </w:rPr>
              <w:t>научной школы академика Н.А. Ватолина</w:t>
            </w:r>
            <w:r w:rsidRPr="00CF7FAA">
              <w:rPr>
                <w:sz w:val="20"/>
                <w:szCs w:val="20"/>
              </w:rPr>
              <w:t xml:space="preserve"> «Экспериментальные и теоретические исследования структуры и физико-химических свойств металлических систем с целью получения новых и улучшения свойств существующих металлических и композиционных материалов»</w:t>
            </w:r>
            <w:r>
              <w:rPr>
                <w:sz w:val="20"/>
                <w:szCs w:val="20"/>
              </w:rPr>
              <w:t xml:space="preserve"> и </w:t>
            </w:r>
            <w:r w:rsidRPr="00AD01EA">
              <w:rPr>
                <w:b/>
                <w:bCs/>
                <w:sz w:val="20"/>
                <w:szCs w:val="20"/>
              </w:rPr>
              <w:t>научной школы чл.-корр. РАН В.Ф. Балакирева</w:t>
            </w:r>
            <w:r w:rsidRPr="00CF7FAA">
              <w:rPr>
                <w:sz w:val="20"/>
                <w:szCs w:val="20"/>
              </w:rPr>
              <w:t xml:space="preserve"> «Кинетика и термодинамика  окислительно-восстановительных реакций в оксидных системах, кристаллохимия равновесных и метастабильных фаз»</w:t>
            </w:r>
            <w:r>
              <w:rPr>
                <w:sz w:val="20"/>
                <w:szCs w:val="20"/>
              </w:rPr>
              <w:t>.</w:t>
            </w:r>
            <w:r w:rsidRPr="00CF7FAA">
              <w:rPr>
                <w:sz w:val="20"/>
                <w:szCs w:val="20"/>
              </w:rPr>
              <w:t xml:space="preserve"> Работы коллективов школ хорошо известны в Росси</w:t>
            </w:r>
            <w:r>
              <w:rPr>
                <w:sz w:val="20"/>
                <w:szCs w:val="20"/>
              </w:rPr>
              <w:t>и</w:t>
            </w:r>
            <w:r w:rsidRPr="00CF7FAA">
              <w:rPr>
                <w:sz w:val="20"/>
                <w:szCs w:val="20"/>
              </w:rPr>
              <w:t xml:space="preserve"> и за рубежом</w:t>
            </w:r>
            <w:r>
              <w:rPr>
                <w:sz w:val="20"/>
                <w:szCs w:val="20"/>
              </w:rPr>
              <w:t>.</w:t>
            </w:r>
          </w:p>
          <w:p w:rsidR="001C6F61" w:rsidRDefault="001C6F61" w:rsidP="00D77495">
            <w:pPr>
              <w:jc w:val="both"/>
              <w:rPr>
                <w:sz w:val="20"/>
                <w:szCs w:val="20"/>
              </w:rPr>
            </w:pPr>
          </w:p>
          <w:p w:rsidR="001C6F61" w:rsidRDefault="001C6F61" w:rsidP="00D774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2015 г. к.х.н. А.В. Иванов удостоен премии Губернатора Свердловской области для молодых ученых за работу «Физико-химические свойства боратных расплавов, содержащих механоактивированные оксиды РЗЭ лантинидного ряда».</w:t>
            </w:r>
          </w:p>
          <w:p w:rsidR="001C6F61" w:rsidRDefault="001C6F61" w:rsidP="003E22B2">
            <w:pPr>
              <w:rPr>
                <w:sz w:val="20"/>
                <w:szCs w:val="20"/>
              </w:rPr>
            </w:pPr>
          </w:p>
          <w:p w:rsidR="001C6F61" w:rsidRPr="002D3062" w:rsidRDefault="001C6F61" w:rsidP="003E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по данному направлению </w:t>
            </w:r>
            <w:r w:rsidRPr="00CF7FAA">
              <w:rPr>
                <w:sz w:val="20"/>
                <w:szCs w:val="20"/>
              </w:rPr>
              <w:t xml:space="preserve">опубликованы в журналах, индексируемых </w:t>
            </w:r>
            <w:r>
              <w:rPr>
                <w:sz w:val="20"/>
                <w:szCs w:val="20"/>
              </w:rPr>
              <w:t xml:space="preserve">в </w:t>
            </w:r>
            <w:r w:rsidRPr="0017717F">
              <w:rPr>
                <w:sz w:val="20"/>
                <w:szCs w:val="20"/>
              </w:rPr>
              <w:t xml:space="preserve">БД </w:t>
            </w:r>
            <w:r w:rsidRPr="0017717F">
              <w:rPr>
                <w:sz w:val="20"/>
                <w:szCs w:val="20"/>
                <w:lang w:val="en-US"/>
              </w:rPr>
              <w:t>W</w:t>
            </w:r>
            <w:r w:rsidRPr="0017717F">
              <w:rPr>
                <w:sz w:val="20"/>
                <w:szCs w:val="20"/>
              </w:rPr>
              <w:t>о</w:t>
            </w:r>
            <w:r w:rsidRPr="0017717F">
              <w:rPr>
                <w:sz w:val="20"/>
                <w:szCs w:val="20"/>
                <w:lang w:val="en-US"/>
              </w:rPr>
              <w:t>S</w:t>
            </w:r>
            <w:r w:rsidRPr="0017717F">
              <w:rPr>
                <w:sz w:val="20"/>
                <w:szCs w:val="20"/>
              </w:rPr>
              <w:t xml:space="preserve"> и </w:t>
            </w:r>
            <w:r w:rsidRPr="0017717F">
              <w:rPr>
                <w:sz w:val="20"/>
                <w:szCs w:val="20"/>
                <w:lang w:val="en-US"/>
              </w:rPr>
              <w:t>Scopus</w:t>
            </w:r>
            <w:r w:rsidRPr="0017717F">
              <w:rPr>
                <w:sz w:val="20"/>
                <w:szCs w:val="20"/>
              </w:rPr>
              <w:t xml:space="preserve"> (</w:t>
            </w:r>
            <w:r w:rsidR="0017717F" w:rsidRPr="0017717F">
              <w:rPr>
                <w:sz w:val="20"/>
                <w:szCs w:val="20"/>
              </w:rPr>
              <w:t>32</w:t>
            </w:r>
            <w:r w:rsidRPr="0017717F">
              <w:rPr>
                <w:sz w:val="20"/>
                <w:szCs w:val="20"/>
              </w:rPr>
              <w:t xml:space="preserve"> </w:t>
            </w:r>
            <w:r w:rsidRPr="002E245A">
              <w:rPr>
                <w:sz w:val="20"/>
                <w:szCs w:val="20"/>
              </w:rPr>
              <w:t>публикаци</w:t>
            </w:r>
            <w:r w:rsidR="0017717F">
              <w:rPr>
                <w:sz w:val="20"/>
                <w:szCs w:val="20"/>
              </w:rPr>
              <w:t>и</w:t>
            </w:r>
            <w:r w:rsidRPr="002E245A">
              <w:rPr>
                <w:sz w:val="20"/>
                <w:szCs w:val="20"/>
              </w:rPr>
              <w:t xml:space="preserve">, из них </w:t>
            </w:r>
            <w:r w:rsidR="0017717F">
              <w:rPr>
                <w:sz w:val="20"/>
                <w:szCs w:val="20"/>
              </w:rPr>
              <w:t>23</w:t>
            </w:r>
            <w:r w:rsidRPr="002E245A">
              <w:rPr>
                <w:sz w:val="20"/>
                <w:szCs w:val="20"/>
              </w:rPr>
              <w:t xml:space="preserve"> в журналах, индексируемых в БД </w:t>
            </w:r>
            <w:r w:rsidRPr="002E245A">
              <w:rPr>
                <w:sz w:val="20"/>
                <w:szCs w:val="20"/>
                <w:lang w:val="en-US"/>
              </w:rPr>
              <w:t>WoS</w:t>
            </w:r>
            <w:r w:rsidRPr="002E245A">
              <w:rPr>
                <w:sz w:val="20"/>
                <w:szCs w:val="20"/>
              </w:rPr>
              <w:t>, с импакт-фактором ≥ 0,5):</w:t>
            </w:r>
          </w:p>
          <w:p w:rsidR="001C6F61" w:rsidRDefault="001C6F61" w:rsidP="00544E60">
            <w:pPr>
              <w:jc w:val="both"/>
              <w:rPr>
                <w:sz w:val="20"/>
                <w:szCs w:val="20"/>
                <w:highlight w:val="yellow"/>
              </w:rPr>
            </w:pPr>
          </w:p>
          <w:p w:rsidR="001C6F61" w:rsidRPr="00CF7FAA" w:rsidRDefault="001C6F61" w:rsidP="00544E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2015 г. з</w:t>
            </w:r>
            <w:r w:rsidRPr="00374850">
              <w:rPr>
                <w:sz w:val="20"/>
                <w:szCs w:val="20"/>
              </w:rPr>
              <w:t xml:space="preserve">арегистрировано </w:t>
            </w:r>
            <w:r>
              <w:rPr>
                <w:sz w:val="20"/>
                <w:szCs w:val="20"/>
              </w:rPr>
              <w:t xml:space="preserve"> </w:t>
            </w:r>
            <w:r w:rsidRPr="003748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74850">
              <w:rPr>
                <w:sz w:val="20"/>
                <w:szCs w:val="20"/>
              </w:rPr>
              <w:t>патент</w:t>
            </w:r>
            <w:r>
              <w:rPr>
                <w:sz w:val="20"/>
                <w:szCs w:val="20"/>
              </w:rPr>
              <w:t>а.</w:t>
            </w:r>
            <w:r w:rsidRPr="00374850">
              <w:rPr>
                <w:sz w:val="20"/>
                <w:szCs w:val="20"/>
              </w:rPr>
              <w:t xml:space="preserve">  </w:t>
            </w:r>
          </w:p>
        </w:tc>
      </w:tr>
      <w:tr w:rsidR="001C6F61">
        <w:tc>
          <w:tcPr>
            <w:tcW w:w="180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Термодинамика, кинетика и механизм металлургических реакций</w:t>
            </w:r>
          </w:p>
        </w:tc>
        <w:tc>
          <w:tcPr>
            <w:tcW w:w="1581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  <w:r w:rsidRPr="00CF7FAA">
              <w:rPr>
                <w:sz w:val="20"/>
                <w:szCs w:val="20"/>
              </w:rPr>
              <w:t>Научный коллектив имеет устойчивую научную репутацию</w:t>
            </w:r>
          </w:p>
        </w:tc>
        <w:tc>
          <w:tcPr>
            <w:tcW w:w="1560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6F61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Работы в этом направлении ведутся </w:t>
            </w:r>
            <w:r>
              <w:rPr>
                <w:sz w:val="20"/>
                <w:szCs w:val="20"/>
              </w:rPr>
              <w:t xml:space="preserve">ИМЕТ УрО РАН более </w:t>
            </w:r>
            <w:r w:rsidRPr="00CF7FA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лет.</w:t>
            </w:r>
            <w:r w:rsidRPr="00CF7FAA">
              <w:rPr>
                <w:sz w:val="20"/>
                <w:szCs w:val="20"/>
              </w:rPr>
              <w:t xml:space="preserve"> Значительный вклад в его развитие в последние годы внесен коллективами под руководством </w:t>
            </w:r>
            <w:r w:rsidRPr="00AD01EA">
              <w:rPr>
                <w:b/>
                <w:bCs/>
                <w:sz w:val="20"/>
                <w:szCs w:val="20"/>
              </w:rPr>
              <w:t xml:space="preserve">чл.-корр. РАН Э.А.Пастухова, докторов наук  Г.К. Моисеева, В.М. Чумарева, Е.Н. Селиванова, С.А. Красикова. </w:t>
            </w:r>
            <w:r w:rsidRPr="00CF7FAA">
              <w:rPr>
                <w:sz w:val="20"/>
                <w:szCs w:val="20"/>
              </w:rPr>
              <w:t>Их работы хорошо известны научной общественности</w:t>
            </w:r>
            <w:r>
              <w:rPr>
                <w:sz w:val="20"/>
                <w:szCs w:val="20"/>
              </w:rPr>
              <w:t>. М</w:t>
            </w:r>
            <w:r w:rsidRPr="00CF7FAA">
              <w:rPr>
                <w:sz w:val="20"/>
                <w:szCs w:val="20"/>
              </w:rPr>
              <w:t>атериалы исследований имеют широкое представительство на отечественных и зарубежных тематических конференциях.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Default="001C6F61" w:rsidP="003E2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  <w:r w:rsidRPr="00CF7FAA">
              <w:rPr>
                <w:sz w:val="20"/>
                <w:szCs w:val="20"/>
              </w:rPr>
              <w:t xml:space="preserve">опубликованы в журналах, индексируемых </w:t>
            </w:r>
            <w:r>
              <w:rPr>
                <w:sz w:val="20"/>
                <w:szCs w:val="20"/>
              </w:rPr>
              <w:t xml:space="preserve">в </w:t>
            </w:r>
            <w:r w:rsidRPr="0017717F">
              <w:rPr>
                <w:sz w:val="20"/>
                <w:szCs w:val="20"/>
              </w:rPr>
              <w:t xml:space="preserve">БД </w:t>
            </w:r>
            <w:r w:rsidRPr="0017717F">
              <w:rPr>
                <w:sz w:val="20"/>
                <w:szCs w:val="20"/>
                <w:lang w:val="en-US"/>
              </w:rPr>
              <w:t>W</w:t>
            </w:r>
            <w:r w:rsidRPr="0017717F">
              <w:rPr>
                <w:sz w:val="20"/>
                <w:szCs w:val="20"/>
              </w:rPr>
              <w:t>о</w:t>
            </w:r>
            <w:r w:rsidRPr="0017717F">
              <w:rPr>
                <w:sz w:val="20"/>
                <w:szCs w:val="20"/>
                <w:lang w:val="en-US"/>
              </w:rPr>
              <w:t>S</w:t>
            </w:r>
            <w:r w:rsidRPr="0017717F">
              <w:rPr>
                <w:sz w:val="20"/>
                <w:szCs w:val="20"/>
              </w:rPr>
              <w:t xml:space="preserve"> и </w:t>
            </w:r>
            <w:r w:rsidRPr="0017717F">
              <w:rPr>
                <w:sz w:val="20"/>
                <w:szCs w:val="20"/>
                <w:lang w:val="en-US"/>
              </w:rPr>
              <w:t>Scopus</w:t>
            </w:r>
            <w:r w:rsidRPr="0017717F">
              <w:rPr>
                <w:sz w:val="20"/>
                <w:szCs w:val="20"/>
              </w:rPr>
              <w:t xml:space="preserve"> (</w:t>
            </w:r>
            <w:r w:rsidR="0017717F" w:rsidRPr="0017717F">
              <w:rPr>
                <w:sz w:val="20"/>
                <w:szCs w:val="20"/>
              </w:rPr>
              <w:t>6</w:t>
            </w:r>
            <w:r w:rsidRPr="0017717F">
              <w:rPr>
                <w:sz w:val="20"/>
                <w:szCs w:val="20"/>
              </w:rPr>
              <w:t xml:space="preserve"> </w:t>
            </w:r>
            <w:r w:rsidRPr="002E245A">
              <w:rPr>
                <w:sz w:val="20"/>
                <w:szCs w:val="20"/>
              </w:rPr>
              <w:t>публикаци</w:t>
            </w:r>
            <w:r w:rsidR="0017717F">
              <w:rPr>
                <w:sz w:val="20"/>
                <w:szCs w:val="20"/>
              </w:rPr>
              <w:t>й</w:t>
            </w:r>
            <w:r w:rsidRPr="002E245A">
              <w:rPr>
                <w:sz w:val="20"/>
                <w:szCs w:val="20"/>
              </w:rPr>
              <w:t xml:space="preserve">, из них </w:t>
            </w:r>
            <w:r w:rsidR="0017717F">
              <w:rPr>
                <w:sz w:val="20"/>
                <w:szCs w:val="20"/>
              </w:rPr>
              <w:t>5</w:t>
            </w:r>
            <w:r w:rsidRPr="002E245A">
              <w:rPr>
                <w:sz w:val="20"/>
                <w:szCs w:val="20"/>
              </w:rPr>
              <w:t xml:space="preserve"> в журналах, индексируемых в БД </w:t>
            </w:r>
            <w:r w:rsidRPr="002E245A">
              <w:rPr>
                <w:sz w:val="20"/>
                <w:szCs w:val="20"/>
                <w:lang w:val="en-US"/>
              </w:rPr>
              <w:t>WoS</w:t>
            </w:r>
            <w:r w:rsidRPr="002E24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E245A">
              <w:rPr>
                <w:sz w:val="20"/>
                <w:szCs w:val="20"/>
              </w:rPr>
              <w:t>с импакт-фактором ≥ 0,5)</w:t>
            </w:r>
            <w:r>
              <w:rPr>
                <w:sz w:val="20"/>
                <w:szCs w:val="20"/>
              </w:rPr>
              <w:t>.</w:t>
            </w:r>
          </w:p>
          <w:p w:rsidR="001C6F61" w:rsidRPr="00CF7FAA" w:rsidRDefault="001C6F61" w:rsidP="003E22B2">
            <w:pPr>
              <w:rPr>
                <w:sz w:val="20"/>
                <w:szCs w:val="20"/>
              </w:rPr>
            </w:pPr>
          </w:p>
        </w:tc>
      </w:tr>
      <w:tr w:rsidR="001C6F61" w:rsidRPr="0024158E">
        <w:tc>
          <w:tcPr>
            <w:tcW w:w="1806" w:type="dxa"/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t>Научные и технико-экономические основы комплексного использования полиметаллическо</w:t>
            </w:r>
            <w:r w:rsidRPr="00CF7FAA">
              <w:rPr>
                <w:color w:val="000000"/>
                <w:sz w:val="20"/>
                <w:szCs w:val="20"/>
              </w:rPr>
              <w:lastRenderedPageBreak/>
              <w:t>го минерального сырья и техногенных отходов с решением экологических проблем</w:t>
            </w:r>
          </w:p>
        </w:tc>
        <w:tc>
          <w:tcPr>
            <w:tcW w:w="1581" w:type="dxa"/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lastRenderedPageBreak/>
              <w:t>Научный коллектив имеет устойчивую научную репутацию</w:t>
            </w:r>
          </w:p>
        </w:tc>
        <w:tc>
          <w:tcPr>
            <w:tcW w:w="1560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1C6F61" w:rsidRPr="00AD01EA" w:rsidRDefault="001C6F61" w:rsidP="00D77495">
            <w:pPr>
              <w:rPr>
                <w:b/>
                <w:bCs/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 xml:space="preserve">В настоящее время в области черной  металлургии активно работает </w:t>
            </w:r>
            <w:r>
              <w:rPr>
                <w:sz w:val="20"/>
                <w:szCs w:val="20"/>
              </w:rPr>
              <w:t xml:space="preserve">научная </w:t>
            </w:r>
            <w:r w:rsidRPr="00CF7FAA">
              <w:rPr>
                <w:sz w:val="20"/>
                <w:szCs w:val="20"/>
              </w:rPr>
              <w:t xml:space="preserve">школа </w:t>
            </w:r>
            <w:r w:rsidRPr="00AD01EA">
              <w:rPr>
                <w:b/>
                <w:bCs/>
                <w:sz w:val="20"/>
                <w:szCs w:val="20"/>
              </w:rPr>
              <w:t xml:space="preserve">академика Л.И. Леонтьева </w:t>
            </w:r>
            <w:r w:rsidRPr="00CF7FAA">
              <w:rPr>
                <w:sz w:val="20"/>
                <w:szCs w:val="20"/>
              </w:rPr>
              <w:t xml:space="preserve">«Разработка физико-химических основ металлургических процессов переработки комплексных руд и техногенных отходов». В области цветной металлургии большой вклад внесен лабораторией под руководством </w:t>
            </w:r>
            <w:r w:rsidRPr="00AD01EA">
              <w:rPr>
                <w:b/>
                <w:bCs/>
                <w:sz w:val="20"/>
                <w:szCs w:val="20"/>
              </w:rPr>
              <w:t>д.т.н. Е.Н. Селиванова</w:t>
            </w:r>
            <w:r w:rsidRPr="00CF7FAA">
              <w:rPr>
                <w:sz w:val="20"/>
                <w:szCs w:val="20"/>
              </w:rPr>
              <w:t xml:space="preserve">, коллективом исследователей, возглавляемым </w:t>
            </w:r>
            <w:r w:rsidRPr="00AD01EA">
              <w:rPr>
                <w:b/>
                <w:bCs/>
                <w:sz w:val="20"/>
                <w:szCs w:val="20"/>
              </w:rPr>
              <w:t xml:space="preserve">д.т.н. И.Н. Танутровым. </w:t>
            </w:r>
          </w:p>
          <w:p w:rsidR="001C6F61" w:rsidRDefault="001C6F61" w:rsidP="003E5C78">
            <w:pPr>
              <w:rPr>
                <w:sz w:val="20"/>
                <w:szCs w:val="20"/>
              </w:rPr>
            </w:pPr>
          </w:p>
          <w:p w:rsidR="001C6F61" w:rsidRDefault="001C6F61" w:rsidP="00B80FB6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Работы этого направления отмечены</w:t>
            </w:r>
            <w:r>
              <w:rPr>
                <w:sz w:val="20"/>
                <w:szCs w:val="20"/>
              </w:rPr>
              <w:t xml:space="preserve"> в 2015 г. п</w:t>
            </w:r>
            <w:r w:rsidRPr="003F0E63">
              <w:rPr>
                <w:sz w:val="20"/>
                <w:szCs w:val="20"/>
              </w:rPr>
              <w:t>реми</w:t>
            </w:r>
            <w:r>
              <w:rPr>
                <w:sz w:val="20"/>
                <w:szCs w:val="20"/>
              </w:rPr>
              <w:t>ями</w:t>
            </w:r>
            <w:r w:rsidRPr="003F0E63">
              <w:rPr>
                <w:sz w:val="20"/>
                <w:szCs w:val="20"/>
              </w:rPr>
              <w:t xml:space="preserve"> Губернатора Свердловской области для молодых ученых </w:t>
            </w:r>
            <w:r w:rsidRPr="008D1E20">
              <w:rPr>
                <w:sz w:val="20"/>
                <w:szCs w:val="20"/>
              </w:rPr>
              <w:t xml:space="preserve">в номинации </w:t>
            </w:r>
            <w:r>
              <w:rPr>
                <w:sz w:val="20"/>
                <w:szCs w:val="20"/>
              </w:rPr>
              <w:t>«</w:t>
            </w:r>
            <w:r w:rsidRPr="008D1E20">
              <w:rPr>
                <w:sz w:val="20"/>
                <w:szCs w:val="20"/>
              </w:rPr>
              <w:t>Металлургия и металловедение</w:t>
            </w:r>
            <w:r>
              <w:rPr>
                <w:sz w:val="20"/>
                <w:szCs w:val="20"/>
              </w:rPr>
              <w:t>»:</w:t>
            </w:r>
          </w:p>
          <w:p w:rsidR="001C6F61" w:rsidRDefault="001C6F61" w:rsidP="00BA12E1">
            <w:pPr>
              <w:pStyle w:val="a6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A12E1">
              <w:rPr>
                <w:sz w:val="20"/>
                <w:szCs w:val="20"/>
              </w:rPr>
              <w:t>С.В. Сергеева</w:t>
            </w:r>
            <w:r>
              <w:t xml:space="preserve"> з</w:t>
            </w:r>
            <w:r w:rsidRPr="00BA12E1">
              <w:rPr>
                <w:sz w:val="20"/>
                <w:szCs w:val="20"/>
              </w:rPr>
              <w:t>а работу «Развитие теоретических основ и обоснование технологии производства ферроникеля из бедных окисленных никелевых руд Урала»</w:t>
            </w:r>
          </w:p>
          <w:p w:rsidR="001C6F61" w:rsidRPr="00BA12E1" w:rsidRDefault="001C6F61" w:rsidP="00BA12E1">
            <w:pPr>
              <w:pStyle w:val="a6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A12E1">
              <w:rPr>
                <w:sz w:val="20"/>
                <w:szCs w:val="20"/>
              </w:rPr>
              <w:t>к.т.н. Е.И. Харин, к.х.н. О.В. Евдокимова</w:t>
            </w:r>
            <w:r>
              <w:rPr>
                <w:sz w:val="20"/>
                <w:szCs w:val="20"/>
              </w:rPr>
              <w:t>з</w:t>
            </w:r>
            <w:r w:rsidRPr="00BA12E1">
              <w:rPr>
                <w:sz w:val="20"/>
                <w:szCs w:val="20"/>
              </w:rPr>
              <w:t>а работу «Совершенствование технологии извлечения рения из молибденовых концентратов и методик аналитического контроля»</w:t>
            </w:r>
          </w:p>
          <w:p w:rsidR="001C6F61" w:rsidRDefault="001C6F61" w:rsidP="007B670D">
            <w:pPr>
              <w:jc w:val="both"/>
              <w:rPr>
                <w:sz w:val="20"/>
                <w:szCs w:val="20"/>
              </w:rPr>
            </w:pPr>
          </w:p>
          <w:p w:rsidR="001C6F61" w:rsidRDefault="001C6F61" w:rsidP="007B67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CF7FAA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CF7FAA">
              <w:rPr>
                <w:sz w:val="20"/>
                <w:szCs w:val="20"/>
              </w:rPr>
              <w:t xml:space="preserve"> г. </w:t>
            </w:r>
            <w:r>
              <w:rPr>
                <w:sz w:val="20"/>
                <w:szCs w:val="20"/>
              </w:rPr>
              <w:t>опубликована 1</w:t>
            </w:r>
            <w:r w:rsidRPr="00CF7FAA">
              <w:rPr>
                <w:sz w:val="20"/>
                <w:szCs w:val="20"/>
              </w:rPr>
              <w:t xml:space="preserve"> монографи</w:t>
            </w:r>
            <w:r>
              <w:rPr>
                <w:sz w:val="20"/>
                <w:szCs w:val="20"/>
              </w:rPr>
              <w:t>я</w:t>
            </w:r>
            <w:r w:rsidRPr="00CF7FAA">
              <w:rPr>
                <w:sz w:val="20"/>
                <w:szCs w:val="20"/>
              </w:rPr>
              <w:t>.</w:t>
            </w:r>
          </w:p>
          <w:p w:rsidR="001C6F61" w:rsidRDefault="001C6F61" w:rsidP="003E5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  <w:r w:rsidRPr="00CF7FAA">
              <w:rPr>
                <w:sz w:val="20"/>
                <w:szCs w:val="20"/>
              </w:rPr>
              <w:t xml:space="preserve">опубликованы в журналах, индексируемых </w:t>
            </w:r>
            <w:r>
              <w:rPr>
                <w:sz w:val="20"/>
                <w:szCs w:val="20"/>
              </w:rPr>
              <w:t xml:space="preserve">в </w:t>
            </w:r>
            <w:r w:rsidRPr="0017717F">
              <w:rPr>
                <w:sz w:val="20"/>
                <w:szCs w:val="20"/>
              </w:rPr>
              <w:t xml:space="preserve">БД </w:t>
            </w:r>
            <w:r w:rsidRPr="0017717F">
              <w:rPr>
                <w:sz w:val="20"/>
                <w:szCs w:val="20"/>
                <w:lang w:val="en-US"/>
              </w:rPr>
              <w:t>W</w:t>
            </w:r>
            <w:r w:rsidRPr="0017717F">
              <w:rPr>
                <w:sz w:val="20"/>
                <w:szCs w:val="20"/>
              </w:rPr>
              <w:t>о</w:t>
            </w:r>
            <w:r w:rsidRPr="0017717F">
              <w:rPr>
                <w:sz w:val="20"/>
                <w:szCs w:val="20"/>
                <w:lang w:val="en-US"/>
              </w:rPr>
              <w:t>S</w:t>
            </w:r>
            <w:r w:rsidRPr="0017717F">
              <w:rPr>
                <w:sz w:val="20"/>
                <w:szCs w:val="20"/>
              </w:rPr>
              <w:t xml:space="preserve"> и </w:t>
            </w:r>
            <w:r w:rsidRPr="0017717F">
              <w:rPr>
                <w:sz w:val="20"/>
                <w:szCs w:val="20"/>
                <w:lang w:val="en-US"/>
              </w:rPr>
              <w:t>Scopus</w:t>
            </w:r>
            <w:r w:rsidRPr="0017717F">
              <w:rPr>
                <w:sz w:val="20"/>
                <w:szCs w:val="20"/>
              </w:rPr>
              <w:t xml:space="preserve"> (</w:t>
            </w:r>
            <w:r w:rsidR="0017717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2E245A">
              <w:rPr>
                <w:sz w:val="20"/>
                <w:szCs w:val="20"/>
              </w:rPr>
              <w:t xml:space="preserve">публикаций, из них </w:t>
            </w:r>
            <w:r w:rsidR="0017717F">
              <w:rPr>
                <w:sz w:val="20"/>
                <w:szCs w:val="20"/>
              </w:rPr>
              <w:t>3</w:t>
            </w:r>
            <w:r w:rsidRPr="002E245A">
              <w:rPr>
                <w:sz w:val="20"/>
                <w:szCs w:val="20"/>
              </w:rPr>
              <w:t xml:space="preserve"> в журнал</w:t>
            </w:r>
            <w:r w:rsidR="0017717F">
              <w:rPr>
                <w:sz w:val="20"/>
                <w:szCs w:val="20"/>
              </w:rPr>
              <w:t>ах</w:t>
            </w:r>
            <w:r w:rsidRPr="002E245A">
              <w:rPr>
                <w:sz w:val="20"/>
                <w:szCs w:val="20"/>
              </w:rPr>
              <w:t xml:space="preserve">, индексируемом в БД </w:t>
            </w:r>
            <w:r w:rsidRPr="002E245A">
              <w:rPr>
                <w:sz w:val="20"/>
                <w:szCs w:val="20"/>
                <w:lang w:val="en-US"/>
              </w:rPr>
              <w:t>WoS</w:t>
            </w:r>
            <w:r w:rsidRPr="002E245A">
              <w:rPr>
                <w:sz w:val="20"/>
                <w:szCs w:val="20"/>
              </w:rPr>
              <w:t>, с импакт-фактором ≥ 0,5)</w:t>
            </w:r>
          </w:p>
          <w:p w:rsidR="001C6F61" w:rsidRDefault="001C6F61" w:rsidP="003E22B2">
            <w:pPr>
              <w:rPr>
                <w:sz w:val="20"/>
                <w:szCs w:val="20"/>
                <w:highlight w:val="yellow"/>
              </w:rPr>
            </w:pPr>
          </w:p>
          <w:p w:rsidR="001C6F61" w:rsidRDefault="001C6F61" w:rsidP="003E22B2">
            <w:pPr>
              <w:rPr>
                <w:sz w:val="20"/>
                <w:szCs w:val="20"/>
              </w:rPr>
            </w:pPr>
            <w:r w:rsidRPr="00374850">
              <w:rPr>
                <w:sz w:val="20"/>
                <w:szCs w:val="20"/>
              </w:rPr>
              <w:t>В 2015 г. зарегистрировано 7 патентов.</w:t>
            </w:r>
          </w:p>
          <w:p w:rsidR="001C6F61" w:rsidRPr="0024158E" w:rsidRDefault="001C6F61" w:rsidP="003E22B2">
            <w:pPr>
              <w:jc w:val="both"/>
              <w:rPr>
                <w:sz w:val="20"/>
                <w:szCs w:val="20"/>
              </w:rPr>
            </w:pPr>
          </w:p>
        </w:tc>
      </w:tr>
      <w:tr w:rsidR="001C6F61">
        <w:tc>
          <w:tcPr>
            <w:tcW w:w="1806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jc w:val="both"/>
              <w:rPr>
                <w:color w:val="000000"/>
                <w:sz w:val="20"/>
                <w:szCs w:val="20"/>
              </w:rPr>
            </w:pPr>
            <w:r w:rsidRPr="00CF7FAA">
              <w:rPr>
                <w:color w:val="000000"/>
                <w:sz w:val="20"/>
                <w:szCs w:val="20"/>
              </w:rPr>
              <w:lastRenderedPageBreak/>
              <w:t>Теоретические основы пирометаллургических, электротермических, гидрометаллургических и газофазныхпроцессов производства металлов, сплавов, металлических порошков, композиционных материалов и покрытий, в том числе наноразмерных и объемных наноструктурированных</w:t>
            </w:r>
          </w:p>
        </w:tc>
        <w:tc>
          <w:tcPr>
            <w:tcW w:w="1581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Научный коллектив имеет устойчивую научную репутацию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6F61" w:rsidRPr="00CF7FAA" w:rsidRDefault="001C6F61" w:rsidP="00D7749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1C6F61" w:rsidRDefault="001C6F61" w:rsidP="00D774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F7FAA">
              <w:rPr>
                <w:sz w:val="20"/>
                <w:szCs w:val="20"/>
              </w:rPr>
              <w:t xml:space="preserve"> этом направлении активно работают коллективы под руководством академика </w:t>
            </w:r>
            <w:r w:rsidRPr="00AD01EA">
              <w:rPr>
                <w:b/>
                <w:bCs/>
                <w:sz w:val="20"/>
                <w:szCs w:val="20"/>
              </w:rPr>
              <w:t>Л.А. Смирнова, чл.-корр. РАН Э.А. Пастухова, докторов наук В.М. Чумарева, Б.Р. Гельчинского, Б.Д. Халезова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A70BA8">
              <w:rPr>
                <w:b/>
                <w:bCs/>
                <w:sz w:val="20"/>
                <w:szCs w:val="20"/>
              </w:rPr>
              <w:t>С.А. Красикова</w:t>
            </w:r>
            <w:r w:rsidRPr="00CF7FAA">
              <w:rPr>
                <w:sz w:val="20"/>
                <w:szCs w:val="20"/>
              </w:rPr>
              <w:t xml:space="preserve">. 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Default="001C6F61" w:rsidP="00D87BCE">
            <w:pPr>
              <w:rPr>
                <w:sz w:val="20"/>
                <w:szCs w:val="20"/>
              </w:rPr>
            </w:pPr>
            <w:r w:rsidRPr="00CF7FAA">
              <w:rPr>
                <w:sz w:val="20"/>
                <w:szCs w:val="20"/>
              </w:rPr>
              <w:t>Работы этого направления отмечены</w:t>
            </w:r>
            <w:r>
              <w:rPr>
                <w:sz w:val="20"/>
                <w:szCs w:val="20"/>
              </w:rPr>
              <w:t xml:space="preserve"> в 2015 г.</w:t>
            </w:r>
          </w:p>
          <w:p w:rsidR="001C6F61" w:rsidRPr="007B1113" w:rsidRDefault="001C6F61" w:rsidP="007B1113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1113">
              <w:rPr>
                <w:sz w:val="20"/>
                <w:szCs w:val="20"/>
              </w:rPr>
              <w:t>Премией Правительства РФ в области науки техники (академик Л.А. Смирнов)</w:t>
            </w:r>
          </w:p>
          <w:p w:rsidR="001C6F61" w:rsidRPr="007B1113" w:rsidRDefault="001C6F61" w:rsidP="007B1113">
            <w:pPr>
              <w:pStyle w:val="a6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B1113">
              <w:rPr>
                <w:sz w:val="20"/>
                <w:szCs w:val="20"/>
              </w:rPr>
              <w:t>Преми</w:t>
            </w:r>
            <w:r>
              <w:rPr>
                <w:sz w:val="20"/>
                <w:szCs w:val="20"/>
              </w:rPr>
              <w:t>ей</w:t>
            </w:r>
            <w:r w:rsidRPr="007B1113">
              <w:rPr>
                <w:sz w:val="20"/>
                <w:szCs w:val="20"/>
              </w:rPr>
              <w:t xml:space="preserve"> Губернатора Свердловской области в сфере информационных технологий </w:t>
            </w:r>
            <w:r>
              <w:rPr>
                <w:sz w:val="20"/>
                <w:szCs w:val="20"/>
              </w:rPr>
              <w:t>(д.т.н. А.Н. Дмитриев)</w:t>
            </w:r>
          </w:p>
          <w:p w:rsidR="001C6F61" w:rsidRDefault="001C6F61" w:rsidP="00D77495">
            <w:pPr>
              <w:rPr>
                <w:sz w:val="20"/>
                <w:szCs w:val="20"/>
              </w:rPr>
            </w:pPr>
          </w:p>
          <w:p w:rsidR="001C6F61" w:rsidRDefault="001C6F61" w:rsidP="003E22B2">
            <w:pPr>
              <w:rPr>
                <w:sz w:val="20"/>
                <w:szCs w:val="20"/>
              </w:rPr>
            </w:pPr>
          </w:p>
          <w:p w:rsidR="001C6F61" w:rsidRDefault="001C6F61" w:rsidP="00241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</w:t>
            </w:r>
            <w:r w:rsidRPr="00CF7FAA">
              <w:rPr>
                <w:sz w:val="20"/>
                <w:szCs w:val="20"/>
              </w:rPr>
              <w:t xml:space="preserve">опубликованы в журналах, индексируемых </w:t>
            </w:r>
            <w:r w:rsidRPr="0017717F">
              <w:rPr>
                <w:sz w:val="20"/>
                <w:szCs w:val="20"/>
              </w:rPr>
              <w:t xml:space="preserve">в БД </w:t>
            </w:r>
            <w:r w:rsidRPr="0017717F">
              <w:rPr>
                <w:sz w:val="20"/>
                <w:szCs w:val="20"/>
                <w:lang w:val="en-US"/>
              </w:rPr>
              <w:t>W</w:t>
            </w:r>
            <w:r w:rsidRPr="0017717F">
              <w:rPr>
                <w:sz w:val="20"/>
                <w:szCs w:val="20"/>
              </w:rPr>
              <w:t>о</w:t>
            </w:r>
            <w:r w:rsidRPr="0017717F">
              <w:rPr>
                <w:sz w:val="20"/>
                <w:szCs w:val="20"/>
                <w:lang w:val="en-US"/>
              </w:rPr>
              <w:t>S</w:t>
            </w:r>
            <w:r w:rsidRPr="0017717F">
              <w:rPr>
                <w:sz w:val="20"/>
                <w:szCs w:val="20"/>
              </w:rPr>
              <w:t xml:space="preserve"> и </w:t>
            </w:r>
            <w:r w:rsidRPr="0017717F">
              <w:rPr>
                <w:sz w:val="20"/>
                <w:szCs w:val="20"/>
                <w:lang w:val="en-US"/>
              </w:rPr>
              <w:t>Scopus</w:t>
            </w:r>
            <w:r w:rsidRPr="0017717F">
              <w:rPr>
                <w:sz w:val="20"/>
                <w:szCs w:val="20"/>
              </w:rPr>
              <w:t xml:space="preserve"> (</w:t>
            </w:r>
            <w:r w:rsidR="0017717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 w:rsidRPr="002E245A">
              <w:rPr>
                <w:sz w:val="20"/>
                <w:szCs w:val="20"/>
              </w:rPr>
              <w:t xml:space="preserve">публикации, из них </w:t>
            </w:r>
            <w:r w:rsidR="0017717F">
              <w:rPr>
                <w:sz w:val="20"/>
                <w:szCs w:val="20"/>
              </w:rPr>
              <w:t>6</w:t>
            </w:r>
            <w:r w:rsidRPr="002E245A">
              <w:rPr>
                <w:sz w:val="20"/>
                <w:szCs w:val="20"/>
              </w:rPr>
              <w:t xml:space="preserve"> в журналах, индексируемых в БД </w:t>
            </w:r>
            <w:r w:rsidRPr="002E245A">
              <w:rPr>
                <w:sz w:val="20"/>
                <w:szCs w:val="20"/>
                <w:lang w:val="en-US"/>
              </w:rPr>
              <w:t>WoS</w:t>
            </w:r>
            <w:r w:rsidRPr="002E245A">
              <w:rPr>
                <w:sz w:val="20"/>
                <w:szCs w:val="20"/>
              </w:rPr>
              <w:t>, с импакт-фактором ≥ 0,5)</w:t>
            </w:r>
          </w:p>
          <w:p w:rsidR="001C6F61" w:rsidRDefault="001C6F61" w:rsidP="003E22B2">
            <w:pPr>
              <w:rPr>
                <w:sz w:val="20"/>
                <w:szCs w:val="20"/>
                <w:highlight w:val="yellow"/>
              </w:rPr>
            </w:pPr>
          </w:p>
          <w:p w:rsidR="001C6F61" w:rsidRDefault="001C6F61" w:rsidP="00374850">
            <w:pPr>
              <w:rPr>
                <w:sz w:val="20"/>
                <w:szCs w:val="20"/>
              </w:rPr>
            </w:pPr>
            <w:r w:rsidRPr="00374850">
              <w:rPr>
                <w:sz w:val="20"/>
                <w:szCs w:val="20"/>
              </w:rPr>
              <w:t xml:space="preserve">В 2015 г. зарегистрировано </w:t>
            </w:r>
            <w:r>
              <w:rPr>
                <w:sz w:val="20"/>
                <w:szCs w:val="20"/>
              </w:rPr>
              <w:t>5</w:t>
            </w:r>
            <w:r w:rsidRPr="00374850">
              <w:rPr>
                <w:sz w:val="20"/>
                <w:szCs w:val="20"/>
              </w:rPr>
              <w:t xml:space="preserve"> патентов.</w:t>
            </w:r>
          </w:p>
          <w:p w:rsidR="001C6F61" w:rsidRPr="00CF7FAA" w:rsidRDefault="001C6F61" w:rsidP="00374850">
            <w:pPr>
              <w:rPr>
                <w:sz w:val="20"/>
                <w:szCs w:val="20"/>
              </w:rPr>
            </w:pPr>
          </w:p>
        </w:tc>
      </w:tr>
    </w:tbl>
    <w:p w:rsidR="001C6F61" w:rsidRDefault="001C6F61" w:rsidP="00D505CB">
      <w:pPr>
        <w:rPr>
          <w:sz w:val="28"/>
          <w:szCs w:val="28"/>
        </w:rPr>
      </w:pPr>
    </w:p>
    <w:p w:rsidR="001C6F61" w:rsidRPr="006D53C5" w:rsidRDefault="001C6F61" w:rsidP="00374850">
      <w:pPr>
        <w:spacing w:after="200" w:line="276" w:lineRule="auto"/>
      </w:pPr>
      <w:r>
        <w:rPr>
          <w:sz w:val="28"/>
          <w:szCs w:val="28"/>
        </w:rPr>
        <w:br w:type="page"/>
      </w:r>
      <w:r w:rsidRPr="006D53C5">
        <w:lastRenderedPageBreak/>
        <w:t xml:space="preserve">Настоящим подтверждаю бессрочное, полное и безусловное согласие на обработку, хранение, раскрытие и использование моих персональных данных федеральным государственным бюджетным учреждением «Российская академия наук»  </w:t>
      </w:r>
    </w:p>
    <w:p w:rsidR="001C6F61" w:rsidRPr="00C34398" w:rsidRDefault="001C6F61" w:rsidP="00D505CB">
      <w:pPr>
        <w:pStyle w:val="Default"/>
        <w:spacing w:before="200"/>
        <w:jc w:val="both"/>
        <w:rPr>
          <w:sz w:val="20"/>
          <w:szCs w:val="20"/>
        </w:rPr>
      </w:pPr>
      <w:r w:rsidRPr="00C34398">
        <w:rPr>
          <w:sz w:val="20"/>
          <w:szCs w:val="20"/>
        </w:rPr>
        <w:t xml:space="preserve">_____________________     </w:t>
      </w:r>
    </w:p>
    <w:p w:rsidR="001C6F61" w:rsidRPr="00045D7C" w:rsidRDefault="001C6F61" w:rsidP="003F1F37">
      <w:pPr>
        <w:tabs>
          <w:tab w:val="left" w:pos="14175"/>
        </w:tabs>
        <w:rPr>
          <w:sz w:val="28"/>
          <w:szCs w:val="28"/>
        </w:rPr>
      </w:pPr>
      <w:r w:rsidRPr="00C34398">
        <w:rPr>
          <w:color w:val="A6A6A6"/>
          <w:sz w:val="20"/>
          <w:szCs w:val="20"/>
        </w:rPr>
        <w:t xml:space="preserve">             (Подпись эксперта)</w:t>
      </w:r>
    </w:p>
    <w:p w:rsidR="001C6F61" w:rsidRDefault="001C6F61" w:rsidP="00D505CB">
      <w:pPr>
        <w:pStyle w:val="ListParagraph1"/>
        <w:ind w:left="0"/>
        <w:rPr>
          <w:sz w:val="28"/>
          <w:szCs w:val="28"/>
        </w:rPr>
      </w:pPr>
    </w:p>
    <w:p w:rsidR="001C6F61" w:rsidRPr="006D53C5" w:rsidRDefault="001C6F61" w:rsidP="00D505CB">
      <w:pPr>
        <w:pStyle w:val="ListParagraph1"/>
        <w:ind w:left="0"/>
      </w:pPr>
    </w:p>
    <w:p w:rsidR="001C6F61" w:rsidRPr="006D53C5" w:rsidRDefault="001C6F61" w:rsidP="00D505CB">
      <w:pPr>
        <w:pStyle w:val="ListParagraph1"/>
        <w:ind w:left="0"/>
        <w:jc w:val="both"/>
      </w:pPr>
      <w:r w:rsidRPr="006D53C5">
        <w:t>Настоящим подтверждаю, что при проведении  экспертизы  научной организации,  исключен  ко</w:t>
      </w:r>
      <w:r>
        <w:t xml:space="preserve">нфликт  интересов  между мной и </w:t>
      </w:r>
      <w:r w:rsidRPr="006D53C5">
        <w:t>оцениваемой научной организацией.</w:t>
      </w:r>
    </w:p>
    <w:p w:rsidR="001C6F61" w:rsidRDefault="001C6F61" w:rsidP="00D505CB">
      <w:pPr>
        <w:pStyle w:val="ListParagraph1"/>
        <w:ind w:left="0"/>
        <w:rPr>
          <w:sz w:val="20"/>
          <w:szCs w:val="20"/>
        </w:rPr>
      </w:pPr>
    </w:p>
    <w:p w:rsidR="001C6F61" w:rsidRPr="00C34398" w:rsidRDefault="001C6F61" w:rsidP="00D505CB">
      <w:pPr>
        <w:pStyle w:val="Default"/>
        <w:spacing w:before="200"/>
        <w:jc w:val="both"/>
        <w:rPr>
          <w:sz w:val="20"/>
          <w:szCs w:val="20"/>
        </w:rPr>
      </w:pPr>
      <w:r w:rsidRPr="00C34398">
        <w:rPr>
          <w:sz w:val="20"/>
          <w:szCs w:val="20"/>
        </w:rPr>
        <w:t xml:space="preserve">_______________________     </w:t>
      </w:r>
    </w:p>
    <w:p w:rsidR="001C6F61" w:rsidRPr="00045D7C" w:rsidRDefault="001C6F61" w:rsidP="003F1F37">
      <w:pPr>
        <w:tabs>
          <w:tab w:val="left" w:pos="14175"/>
        </w:tabs>
        <w:rPr>
          <w:sz w:val="28"/>
          <w:szCs w:val="28"/>
        </w:rPr>
      </w:pPr>
      <w:r w:rsidRPr="00C34398">
        <w:rPr>
          <w:color w:val="A6A6A6"/>
          <w:sz w:val="20"/>
          <w:szCs w:val="20"/>
        </w:rPr>
        <w:t xml:space="preserve">             (Подпись эксперта)</w:t>
      </w:r>
    </w:p>
    <w:p w:rsidR="001C6F61" w:rsidRDefault="001C6F61" w:rsidP="00D505CB">
      <w:pPr>
        <w:rPr>
          <w:color w:val="000000"/>
          <w:sz w:val="28"/>
          <w:szCs w:val="28"/>
        </w:rPr>
      </w:pPr>
    </w:p>
    <w:p w:rsidR="001C6F61" w:rsidRPr="007A011C" w:rsidRDefault="001C6F61" w:rsidP="00D505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16.12.2016 г.</w:t>
      </w:r>
    </w:p>
    <w:p w:rsidR="001C6F61" w:rsidRDefault="001C6F61" w:rsidP="00D505CB">
      <w:pPr>
        <w:pStyle w:val="ListParagraph1"/>
        <w:ind w:left="0"/>
        <w:rPr>
          <w:sz w:val="28"/>
          <w:szCs w:val="28"/>
        </w:rPr>
      </w:pPr>
    </w:p>
    <w:p w:rsidR="001C6F61" w:rsidRDefault="001C6F61" w:rsidP="00D505CB">
      <w:pPr>
        <w:rPr>
          <w:color w:val="000000"/>
          <w:sz w:val="28"/>
          <w:szCs w:val="28"/>
        </w:rPr>
      </w:pPr>
      <w:r w:rsidRPr="00C34398">
        <w:rPr>
          <w:sz w:val="20"/>
          <w:szCs w:val="20"/>
        </w:rPr>
        <w:t xml:space="preserve">_____________________________________              </w:t>
      </w:r>
      <w:r>
        <w:rPr>
          <w:color w:val="000000"/>
          <w:sz w:val="28"/>
          <w:szCs w:val="28"/>
        </w:rPr>
        <w:t>член-корр. РАН А.А. Ремпель</w:t>
      </w:r>
    </w:p>
    <w:p w:rsidR="001C6F61" w:rsidRDefault="001C6F61" w:rsidP="00D505CB">
      <w:pPr>
        <w:tabs>
          <w:tab w:val="left" w:pos="14175"/>
        </w:tabs>
        <w:rPr>
          <w:color w:val="A6A6A6"/>
          <w:sz w:val="20"/>
          <w:szCs w:val="20"/>
        </w:rPr>
      </w:pPr>
      <w:r w:rsidRPr="00C34398">
        <w:rPr>
          <w:color w:val="A6A6A6"/>
          <w:sz w:val="20"/>
          <w:szCs w:val="20"/>
        </w:rPr>
        <w:t xml:space="preserve">             (Подпись эксперта)</w:t>
      </w:r>
    </w:p>
    <w:p w:rsidR="001C6F61" w:rsidRDefault="001C6F61" w:rsidP="00D505CB">
      <w:pPr>
        <w:tabs>
          <w:tab w:val="left" w:pos="14175"/>
        </w:tabs>
        <w:rPr>
          <w:color w:val="A6A6A6"/>
          <w:sz w:val="20"/>
          <w:szCs w:val="20"/>
        </w:rPr>
      </w:pPr>
    </w:p>
    <w:p w:rsidR="001C6F61" w:rsidRDefault="001C6F61" w:rsidP="00D505CB">
      <w:pPr>
        <w:tabs>
          <w:tab w:val="left" w:pos="14175"/>
        </w:tabs>
        <w:rPr>
          <w:color w:val="A6A6A6"/>
          <w:sz w:val="20"/>
          <w:szCs w:val="20"/>
        </w:rPr>
      </w:pPr>
    </w:p>
    <w:p w:rsidR="001C6F61" w:rsidRPr="003F1F37" w:rsidRDefault="001C6F61" w:rsidP="00D505CB">
      <w:pPr>
        <w:tabs>
          <w:tab w:val="left" w:pos="14175"/>
        </w:tabs>
        <w:rPr>
          <w:sz w:val="28"/>
          <w:szCs w:val="28"/>
        </w:rPr>
      </w:pPr>
      <w:r w:rsidRPr="003F1F37">
        <w:rPr>
          <w:sz w:val="20"/>
          <w:szCs w:val="20"/>
        </w:rPr>
        <w:t xml:space="preserve">_____________________________________               </w:t>
      </w:r>
      <w:r w:rsidRPr="003F1F37">
        <w:rPr>
          <w:sz w:val="28"/>
          <w:szCs w:val="28"/>
        </w:rPr>
        <w:t>к.г.-м.н. А.Л. Котельникова</w:t>
      </w:r>
    </w:p>
    <w:p w:rsidR="001C6F61" w:rsidRDefault="001C6F61" w:rsidP="00D505CB"/>
    <w:p w:rsidR="001C6F61" w:rsidRDefault="001C6F61"/>
    <w:sectPr w:rsidR="001C6F61" w:rsidSect="00245E11">
      <w:headerReference w:type="default" r:id="rId9"/>
      <w:pgSz w:w="16838" w:h="11906" w:orient="landscape"/>
      <w:pgMar w:top="567" w:right="820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D9" w:rsidRDefault="00A66BD9" w:rsidP="001356D7">
      <w:r>
        <w:separator/>
      </w:r>
    </w:p>
  </w:endnote>
  <w:endnote w:type="continuationSeparator" w:id="0">
    <w:p w:rsidR="00A66BD9" w:rsidRDefault="00A66BD9" w:rsidP="0013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D9" w:rsidRDefault="00A66BD9" w:rsidP="001356D7">
      <w:r>
        <w:separator/>
      </w:r>
    </w:p>
  </w:footnote>
  <w:footnote w:type="continuationSeparator" w:id="0">
    <w:p w:rsidR="00A66BD9" w:rsidRDefault="00A66BD9" w:rsidP="0013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61" w:rsidRPr="007A011C" w:rsidRDefault="001C6F61">
    <w:pPr>
      <w:pStyle w:val="a3"/>
      <w:jc w:val="right"/>
      <w:rPr>
        <w:sz w:val="28"/>
        <w:szCs w:val="28"/>
      </w:rPr>
    </w:pPr>
    <w:r w:rsidRPr="007A011C">
      <w:rPr>
        <w:sz w:val="28"/>
        <w:szCs w:val="28"/>
      </w:rPr>
      <w:fldChar w:fldCharType="begin"/>
    </w:r>
    <w:r w:rsidRPr="007A011C">
      <w:rPr>
        <w:sz w:val="28"/>
        <w:szCs w:val="28"/>
      </w:rPr>
      <w:instrText>PAGE   \* MERGEFORMAT</w:instrText>
    </w:r>
    <w:r w:rsidRPr="007A011C">
      <w:rPr>
        <w:sz w:val="28"/>
        <w:szCs w:val="28"/>
      </w:rPr>
      <w:fldChar w:fldCharType="separate"/>
    </w:r>
    <w:r w:rsidR="0092602B">
      <w:rPr>
        <w:noProof/>
        <w:sz w:val="28"/>
        <w:szCs w:val="28"/>
      </w:rPr>
      <w:t>7</w:t>
    </w:r>
    <w:r w:rsidRPr="007A011C">
      <w:rPr>
        <w:sz w:val="28"/>
        <w:szCs w:val="28"/>
      </w:rPr>
      <w:fldChar w:fldCharType="end"/>
    </w:r>
  </w:p>
  <w:p w:rsidR="001C6F61" w:rsidRDefault="001C6F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866"/>
    <w:multiLevelType w:val="hybridMultilevel"/>
    <w:tmpl w:val="6AFEFE56"/>
    <w:lvl w:ilvl="0" w:tplc="9D74F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687FE5"/>
    <w:multiLevelType w:val="hybridMultilevel"/>
    <w:tmpl w:val="23106ECC"/>
    <w:lvl w:ilvl="0" w:tplc="1CCC13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A37464"/>
    <w:multiLevelType w:val="hybridMultilevel"/>
    <w:tmpl w:val="C0E48A7E"/>
    <w:lvl w:ilvl="0" w:tplc="7E783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E90FB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286C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6EAC54E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B66AE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B7833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4062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F4E1DB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490ED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0E503744"/>
    <w:multiLevelType w:val="hybridMultilevel"/>
    <w:tmpl w:val="EC04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C4CEE"/>
    <w:multiLevelType w:val="hybridMultilevel"/>
    <w:tmpl w:val="2AA6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25396"/>
    <w:multiLevelType w:val="hybridMultilevel"/>
    <w:tmpl w:val="ED6E2282"/>
    <w:lvl w:ilvl="0" w:tplc="9D74FA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59C7983"/>
    <w:multiLevelType w:val="hybridMultilevel"/>
    <w:tmpl w:val="7D745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B4BE3"/>
    <w:multiLevelType w:val="hybridMultilevel"/>
    <w:tmpl w:val="A48072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4A39B2"/>
    <w:multiLevelType w:val="hybridMultilevel"/>
    <w:tmpl w:val="30383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15915"/>
    <w:multiLevelType w:val="hybridMultilevel"/>
    <w:tmpl w:val="F90E489E"/>
    <w:lvl w:ilvl="0" w:tplc="7BB2F6A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9A72262"/>
    <w:multiLevelType w:val="hybridMultilevel"/>
    <w:tmpl w:val="9DA06C44"/>
    <w:lvl w:ilvl="0" w:tplc="9D74FA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CC6CD2"/>
    <w:multiLevelType w:val="hybridMultilevel"/>
    <w:tmpl w:val="080C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D544A"/>
    <w:multiLevelType w:val="hybridMultilevel"/>
    <w:tmpl w:val="CFAC7562"/>
    <w:lvl w:ilvl="0" w:tplc="9D74FA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F4807"/>
    <w:multiLevelType w:val="hybridMultilevel"/>
    <w:tmpl w:val="15EEA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179C5"/>
    <w:multiLevelType w:val="hybridMultilevel"/>
    <w:tmpl w:val="C02AABCE"/>
    <w:lvl w:ilvl="0" w:tplc="9D74FA5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0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CB"/>
    <w:rsid w:val="000275D5"/>
    <w:rsid w:val="00045D7C"/>
    <w:rsid w:val="00055A78"/>
    <w:rsid w:val="00064788"/>
    <w:rsid w:val="00086830"/>
    <w:rsid w:val="000E40B5"/>
    <w:rsid w:val="00113761"/>
    <w:rsid w:val="00126077"/>
    <w:rsid w:val="001356D7"/>
    <w:rsid w:val="0017717F"/>
    <w:rsid w:val="001864AC"/>
    <w:rsid w:val="001C6F61"/>
    <w:rsid w:val="001E4458"/>
    <w:rsid w:val="00203101"/>
    <w:rsid w:val="00226B06"/>
    <w:rsid w:val="0024158E"/>
    <w:rsid w:val="00245E11"/>
    <w:rsid w:val="00286FD5"/>
    <w:rsid w:val="002A12D9"/>
    <w:rsid w:val="002D3062"/>
    <w:rsid w:val="002E245A"/>
    <w:rsid w:val="00303E29"/>
    <w:rsid w:val="00305F91"/>
    <w:rsid w:val="00351662"/>
    <w:rsid w:val="00374850"/>
    <w:rsid w:val="003A5BD0"/>
    <w:rsid w:val="003E22B2"/>
    <w:rsid w:val="003E2D3A"/>
    <w:rsid w:val="003E5C78"/>
    <w:rsid w:val="003F0E63"/>
    <w:rsid w:val="003F1F37"/>
    <w:rsid w:val="00460D8A"/>
    <w:rsid w:val="00480FC6"/>
    <w:rsid w:val="00495314"/>
    <w:rsid w:val="00515C11"/>
    <w:rsid w:val="00536F47"/>
    <w:rsid w:val="00544E60"/>
    <w:rsid w:val="005C2E3E"/>
    <w:rsid w:val="005C61CB"/>
    <w:rsid w:val="005C6733"/>
    <w:rsid w:val="006264FE"/>
    <w:rsid w:val="00637842"/>
    <w:rsid w:val="006763D2"/>
    <w:rsid w:val="00677568"/>
    <w:rsid w:val="006B2264"/>
    <w:rsid w:val="006B3790"/>
    <w:rsid w:val="006B7B5A"/>
    <w:rsid w:val="006D53C5"/>
    <w:rsid w:val="00713F96"/>
    <w:rsid w:val="00716104"/>
    <w:rsid w:val="00723D57"/>
    <w:rsid w:val="0078419E"/>
    <w:rsid w:val="00794E65"/>
    <w:rsid w:val="007A011C"/>
    <w:rsid w:val="007A7F0D"/>
    <w:rsid w:val="007B1113"/>
    <w:rsid w:val="007B670D"/>
    <w:rsid w:val="007D0057"/>
    <w:rsid w:val="007E7647"/>
    <w:rsid w:val="00887475"/>
    <w:rsid w:val="008D1E20"/>
    <w:rsid w:val="0092602B"/>
    <w:rsid w:val="00934B74"/>
    <w:rsid w:val="00935971"/>
    <w:rsid w:val="009D5F0C"/>
    <w:rsid w:val="009E646A"/>
    <w:rsid w:val="00A66BD9"/>
    <w:rsid w:val="00A70BA8"/>
    <w:rsid w:val="00A7198C"/>
    <w:rsid w:val="00AB06C4"/>
    <w:rsid w:val="00AD01EA"/>
    <w:rsid w:val="00AD331E"/>
    <w:rsid w:val="00B22066"/>
    <w:rsid w:val="00B321B9"/>
    <w:rsid w:val="00B80FB6"/>
    <w:rsid w:val="00BA12E1"/>
    <w:rsid w:val="00C34398"/>
    <w:rsid w:val="00C509AC"/>
    <w:rsid w:val="00C51B28"/>
    <w:rsid w:val="00C74F96"/>
    <w:rsid w:val="00C80889"/>
    <w:rsid w:val="00CA63E9"/>
    <w:rsid w:val="00CE64C6"/>
    <w:rsid w:val="00CF7FAA"/>
    <w:rsid w:val="00D06535"/>
    <w:rsid w:val="00D21645"/>
    <w:rsid w:val="00D21E6F"/>
    <w:rsid w:val="00D43D50"/>
    <w:rsid w:val="00D505CB"/>
    <w:rsid w:val="00D77495"/>
    <w:rsid w:val="00D87BCE"/>
    <w:rsid w:val="00DC2E9B"/>
    <w:rsid w:val="00DE415A"/>
    <w:rsid w:val="00DF5C3C"/>
    <w:rsid w:val="00EE2FCC"/>
    <w:rsid w:val="00EE4B21"/>
    <w:rsid w:val="00F205A0"/>
    <w:rsid w:val="00F4437E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C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505CB"/>
    <w:pPr>
      <w:ind w:left="720"/>
    </w:pPr>
  </w:style>
  <w:style w:type="paragraph" w:customStyle="1" w:styleId="Default">
    <w:name w:val="Default"/>
    <w:uiPriority w:val="99"/>
    <w:rsid w:val="00D505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D505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50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505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D505CB"/>
  </w:style>
  <w:style w:type="paragraph" w:customStyle="1" w:styleId="Iniiaiieoaeno2">
    <w:name w:val="Iniiaiie oaeno 2"/>
    <w:basedOn w:val="a"/>
    <w:uiPriority w:val="99"/>
    <w:rsid w:val="00D505CB"/>
    <w:pPr>
      <w:spacing w:line="340" w:lineRule="exact"/>
      <w:ind w:firstLine="708"/>
      <w:jc w:val="both"/>
    </w:pPr>
  </w:style>
  <w:style w:type="paragraph" w:styleId="a6">
    <w:name w:val="List Paragraph"/>
    <w:basedOn w:val="a"/>
    <w:uiPriority w:val="99"/>
    <w:qFormat/>
    <w:rsid w:val="00D505CB"/>
    <w:pPr>
      <w:ind w:left="720"/>
    </w:pPr>
  </w:style>
  <w:style w:type="table" w:styleId="a7">
    <w:name w:val="Table Grid"/>
    <w:basedOn w:val="a1"/>
    <w:uiPriority w:val="99"/>
    <w:rsid w:val="00F205A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F205A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DE41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C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D505CB"/>
    <w:pPr>
      <w:ind w:left="720"/>
    </w:pPr>
  </w:style>
  <w:style w:type="paragraph" w:customStyle="1" w:styleId="Default">
    <w:name w:val="Default"/>
    <w:uiPriority w:val="99"/>
    <w:rsid w:val="00D505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D505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50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505C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D505CB"/>
  </w:style>
  <w:style w:type="paragraph" w:customStyle="1" w:styleId="Iniiaiieoaeno2">
    <w:name w:val="Iniiaiie oaeno 2"/>
    <w:basedOn w:val="a"/>
    <w:uiPriority w:val="99"/>
    <w:rsid w:val="00D505CB"/>
    <w:pPr>
      <w:spacing w:line="340" w:lineRule="exact"/>
      <w:ind w:firstLine="708"/>
      <w:jc w:val="both"/>
    </w:pPr>
  </w:style>
  <w:style w:type="paragraph" w:styleId="a6">
    <w:name w:val="List Paragraph"/>
    <w:basedOn w:val="a"/>
    <w:uiPriority w:val="99"/>
    <w:qFormat/>
    <w:rsid w:val="00D505CB"/>
    <w:pPr>
      <w:ind w:left="720"/>
    </w:pPr>
  </w:style>
  <w:style w:type="table" w:styleId="a7">
    <w:name w:val="Table Grid"/>
    <w:basedOn w:val="a1"/>
    <w:uiPriority w:val="99"/>
    <w:rsid w:val="00F205A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F205A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DE41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3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312C-1F30-4E6B-A12F-BD79E5CA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</dc:creator>
  <cp:lastModifiedBy>Котельникова</cp:lastModifiedBy>
  <cp:revision>2</cp:revision>
  <cp:lastPrinted>2016-12-21T06:50:00Z</cp:lastPrinted>
  <dcterms:created xsi:type="dcterms:W3CDTF">2016-12-21T07:09:00Z</dcterms:created>
  <dcterms:modified xsi:type="dcterms:W3CDTF">2016-12-21T07:09:00Z</dcterms:modified>
</cp:coreProperties>
</file>